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ascii="黑体" w:hAnsi="黑体" w:eastAsia="黑体"/>
          <w:bCs/>
          <w:sz w:val="32"/>
          <w:szCs w:val="32"/>
        </w:rPr>
      </w:pPr>
      <w:r>
        <w:rPr>
          <w:rFonts w:hint="eastAsia" w:ascii="黑体" w:hAnsi="黑体" w:eastAsia="黑体"/>
          <w:bCs/>
          <w:sz w:val="32"/>
          <w:szCs w:val="32"/>
        </w:rPr>
        <w:t>附件</w:t>
      </w:r>
      <w:r>
        <w:rPr>
          <w:rFonts w:ascii="Times New Roman" w:hAnsi="Times New Roman" w:eastAsia="黑体"/>
          <w:bCs/>
          <w:sz w:val="32"/>
          <w:szCs w:val="32"/>
        </w:rPr>
        <w:t>1</w:t>
      </w:r>
    </w:p>
    <w:p>
      <w:pPr>
        <w:spacing w:line="560" w:lineRule="exact"/>
        <w:contextualSpacing/>
        <w:jc w:val="center"/>
        <w:rPr>
          <w:rFonts w:eastAsia="方正小标宋简体"/>
          <w:bCs/>
          <w:sz w:val="44"/>
          <w:szCs w:val="32"/>
        </w:rPr>
      </w:pPr>
      <w:r>
        <w:rPr>
          <w:rFonts w:hint="eastAsia" w:eastAsia="方正小标宋简体"/>
          <w:bCs/>
          <w:sz w:val="44"/>
          <w:szCs w:val="32"/>
          <w:lang w:eastAsia="zh-CN"/>
        </w:rPr>
        <w:t>广西</w:t>
      </w:r>
      <w:r>
        <w:rPr>
          <w:rFonts w:hint="eastAsia" w:eastAsia="方正小标宋简体"/>
          <w:bCs/>
          <w:sz w:val="44"/>
          <w:szCs w:val="32"/>
        </w:rPr>
        <w:t>高校共青团深化改革评价指标体系（</w:t>
      </w:r>
      <w:r>
        <w:rPr>
          <w:rFonts w:hint="eastAsia" w:ascii="方正小标宋简体" w:hAnsi="方正小标宋简体" w:eastAsia="方正小标宋简体" w:cs="方正小标宋简体"/>
          <w:bCs/>
          <w:sz w:val="44"/>
          <w:szCs w:val="32"/>
        </w:rPr>
        <w:t>2022</w:t>
      </w:r>
      <w:r>
        <w:rPr>
          <w:rFonts w:hint="eastAsia" w:eastAsia="方正小标宋简体"/>
          <w:bCs/>
          <w:sz w:val="44"/>
          <w:szCs w:val="32"/>
        </w:rPr>
        <w:t>年修订）</w:t>
      </w:r>
    </w:p>
    <w:p/>
    <w:tbl>
      <w:tblPr>
        <w:tblStyle w:val="6"/>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79"/>
        <w:gridCol w:w="780"/>
        <w:gridCol w:w="975"/>
        <w:gridCol w:w="5700"/>
        <w:gridCol w:w="112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93"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关键</w:t>
            </w:r>
          </w:p>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指标</w:t>
            </w:r>
          </w:p>
        </w:tc>
        <w:tc>
          <w:tcPr>
            <w:tcW w:w="928"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考察要点</w:t>
            </w:r>
          </w:p>
        </w:tc>
        <w:tc>
          <w:tcPr>
            <w:tcW w:w="317"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状态</w:t>
            </w:r>
          </w:p>
          <w:p>
            <w:pPr>
              <w:spacing w:line="360" w:lineRule="exact"/>
              <w:ind w:left="-63" w:leftChars="-30" w:right="-76" w:rightChars="-36"/>
              <w:contextualSpacing/>
              <w:jc w:val="center"/>
              <w:rPr>
                <w:rFonts w:ascii="Times New Roman" w:hAnsi="Times New Roman" w:eastAsia="黑体"/>
                <w:sz w:val="24"/>
                <w:szCs w:val="24"/>
              </w:rPr>
            </w:pPr>
            <w:r>
              <w:rPr>
                <w:rFonts w:hint="eastAsia" w:ascii="Times New Roman" w:hAnsi="Times New Roman" w:eastAsia="黑体"/>
                <w:sz w:val="24"/>
                <w:szCs w:val="24"/>
              </w:rPr>
              <w:t>（程度）</w:t>
            </w:r>
          </w:p>
        </w:tc>
        <w:tc>
          <w:tcPr>
            <w:tcW w:w="397" w:type="pct"/>
            <w:tcBorders>
              <w:bottom w:val="single" w:color="auto" w:sz="4" w:space="0"/>
            </w:tcBorders>
            <w:vAlign w:val="center"/>
          </w:tcPr>
          <w:p>
            <w:pPr>
              <w:spacing w:line="360" w:lineRule="exact"/>
              <w:ind w:left="-63" w:leftChars="-30" w:right="-76" w:rightChars="-36"/>
              <w:contextualSpacing/>
              <w:jc w:val="center"/>
              <w:rPr>
                <w:rFonts w:ascii="Times New Roman" w:hAnsi="Times New Roman" w:eastAsia="黑体"/>
                <w:sz w:val="24"/>
                <w:szCs w:val="24"/>
              </w:rPr>
            </w:pPr>
            <w:r>
              <w:rPr>
                <w:rFonts w:hint="eastAsia" w:ascii="Times New Roman" w:hAnsi="Times New Roman" w:eastAsia="黑体"/>
                <w:sz w:val="24"/>
                <w:szCs w:val="24"/>
              </w:rPr>
              <w:t>重点改革指标</w:t>
            </w:r>
          </w:p>
        </w:tc>
        <w:tc>
          <w:tcPr>
            <w:tcW w:w="2322" w:type="pct"/>
            <w:tcBorders>
              <w:bottom w:val="single" w:color="auto" w:sz="4" w:space="0"/>
            </w:tcBorders>
            <w:vAlign w:val="center"/>
          </w:tcPr>
          <w:p>
            <w:pPr>
              <w:spacing w:line="360" w:lineRule="exact"/>
              <w:ind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rPr>
              <w:t>主要监测点</w:t>
            </w:r>
            <w:r>
              <w:rPr>
                <w:rFonts w:hint="eastAsia" w:ascii="Times New Roman" w:hAnsi="Times New Roman" w:eastAsia="黑体"/>
                <w:sz w:val="24"/>
                <w:szCs w:val="24"/>
                <w:lang w:eastAsia="zh-CN"/>
              </w:rPr>
              <w:t>、评价细则</w:t>
            </w:r>
          </w:p>
        </w:tc>
        <w:tc>
          <w:tcPr>
            <w:tcW w:w="458"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sz w:val="24"/>
                <w:szCs w:val="24"/>
                <w:lang w:eastAsia="zh-CN"/>
              </w:rPr>
            </w:pPr>
            <w:bookmarkStart w:id="0" w:name="_GoBack"/>
            <w:bookmarkEnd w:id="0"/>
            <w:r>
              <w:rPr>
                <w:rFonts w:hint="eastAsia" w:ascii="Times New Roman" w:hAnsi="Times New Roman" w:eastAsia="黑体"/>
                <w:sz w:val="24"/>
                <w:szCs w:val="24"/>
                <w:lang w:val="en-US" w:eastAsia="zh-CN"/>
              </w:rPr>
              <w:t>状态/</w:t>
            </w:r>
            <w:r>
              <w:rPr>
                <w:rFonts w:hint="eastAsia" w:ascii="Times New Roman" w:hAnsi="Times New Roman" w:eastAsia="黑体"/>
                <w:sz w:val="24"/>
                <w:szCs w:val="24"/>
                <w:lang w:eastAsia="zh-CN"/>
              </w:rPr>
              <w:t>等级</w:t>
            </w:r>
          </w:p>
        </w:tc>
        <w:tc>
          <w:tcPr>
            <w:tcW w:w="281"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tblHeader/>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A1</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党建带团建具体机制</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（16分）</w:t>
            </w:r>
          </w:p>
          <w:p>
            <w:pPr>
              <w:spacing w:line="360" w:lineRule="exact"/>
              <w:contextualSpacing/>
              <w:jc w:val="center"/>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B1.高校共青团工作纳入学校党的建设和思想政治工作总体格局，一体研究部署落实，团的工作和建设在学校党建工作考核中占比不低于10%。</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b w:val="0"/>
                <w:bCs w:val="0"/>
                <w:sz w:val="21"/>
                <w:szCs w:val="21"/>
                <w:lang w:val="en-US" w:eastAsia="zh-CN"/>
              </w:rPr>
              <w:t>1.一体研究部署落实情况。</w:t>
            </w:r>
            <w:r>
              <w:rPr>
                <w:rFonts w:hint="eastAsia"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简体" w:cs="仿宋_GB2312"/>
                <w:b w:val="0"/>
                <w:bCs w:val="0"/>
                <w:sz w:val="21"/>
                <w:szCs w:val="21"/>
                <w:lang w:val="en-US" w:eastAsia="zh-CN"/>
              </w:rPr>
              <w:t>考核结果区分度。</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简体" w:cs="仿宋_GB2312"/>
                <w:sz w:val="21"/>
                <w:szCs w:val="21"/>
                <w:lang w:eastAsia="zh-CN"/>
              </w:rPr>
              <w:t>共</w:t>
            </w:r>
            <w:r>
              <w:rPr>
                <w:rFonts w:hint="default" w:ascii="Times New Roman" w:hAnsi="Times New Roman" w:eastAsia="方正仿宋简体" w:cs="仿宋_GB2312"/>
                <w:sz w:val="21"/>
                <w:szCs w:val="21"/>
                <w:lang w:val="en-US" w:eastAsia="zh-CN"/>
              </w:rPr>
              <w:t>5分。</w:t>
            </w:r>
          </w:p>
          <w:p>
            <w:pPr>
              <w:spacing w:line="360" w:lineRule="exact"/>
              <w:ind w:firstLine="0" w:firstLineChars="0"/>
              <w:contextualSpacing/>
              <w:jc w:val="both"/>
              <w:rPr>
                <w:rFonts w:hint="default"/>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b w:val="0"/>
                <w:bCs w:val="0"/>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b w:val="0"/>
                <w:bCs w:val="0"/>
                <w:sz w:val="21"/>
                <w:szCs w:val="21"/>
                <w:lang w:val="en-US" w:eastAsia="zh-CN"/>
              </w:rPr>
              <w:t>1.</w:t>
            </w:r>
            <w:r>
              <w:rPr>
                <w:rFonts w:hint="eastAsia" w:ascii="Times New Roman" w:hAnsi="Times New Roman" w:eastAsia="方正仿宋简体" w:cs="仿宋_GB2312"/>
                <w:b w:val="0"/>
                <w:bCs w:val="0"/>
                <w:sz w:val="21"/>
                <w:szCs w:val="21"/>
              </w:rPr>
              <w:t>一体研究部署落实情况</w:t>
            </w:r>
            <w:r>
              <w:rPr>
                <w:rFonts w:hint="eastAsia" w:ascii="Times New Roman" w:hAnsi="Times New Roman" w:eastAsia="方正仿宋简体" w:cs="仿宋_GB2312"/>
                <w:b w:val="0"/>
                <w:bCs w:val="0"/>
                <w:sz w:val="21"/>
                <w:szCs w:val="21"/>
                <w:lang w:eastAsia="zh-CN"/>
              </w:rPr>
              <w:t>。</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b w:val="0"/>
                <w:bCs w:val="0"/>
                <w:sz w:val="21"/>
                <w:szCs w:val="21"/>
                <w:lang w:val="en-US" w:eastAsia="zh-CN"/>
              </w:rPr>
              <w:t>2.</w:t>
            </w:r>
            <w:r>
              <w:rPr>
                <w:rFonts w:hint="eastAsia" w:ascii="Times New Roman" w:hAnsi="Times New Roman" w:eastAsia="方正仿宋简体" w:cs="仿宋_GB2312"/>
                <w:b w:val="0"/>
                <w:bCs w:val="0"/>
                <w:sz w:val="21"/>
                <w:szCs w:val="21"/>
              </w:rPr>
              <w:t>考核中占比不低于10%。</w:t>
            </w:r>
          </w:p>
        </w:tc>
        <w:tc>
          <w:tcPr>
            <w:tcW w:w="458" w:type="pct"/>
            <w:tcBorders>
              <w:bottom w:val="single" w:color="auto" w:sz="4" w:space="0"/>
            </w:tcBorders>
            <w:vAlign w:val="center"/>
          </w:tcPr>
          <w:p>
            <w:pPr>
              <w:spacing w:line="360" w:lineRule="exact"/>
              <w:contextualSpacing/>
              <w:jc w:val="center"/>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是</w:t>
            </w:r>
          </w:p>
        </w:tc>
        <w:tc>
          <w:tcPr>
            <w:tcW w:w="281" w:type="pct"/>
            <w:tcBorders>
              <w:bottom w:val="single" w:color="auto" w:sz="4" w:space="0"/>
            </w:tcBorders>
            <w:vAlign w:val="center"/>
          </w:tcPr>
          <w:p>
            <w:pPr>
              <w:spacing w:line="360" w:lineRule="exact"/>
              <w:contextualSpacing/>
              <w:jc w:val="center"/>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blHeader/>
          <w:jc w:val="center"/>
        </w:trPr>
        <w:tc>
          <w:tcPr>
            <w:tcW w:w="293" w:type="pct"/>
            <w:vMerge w:val="continue"/>
            <w:vAlign w:val="center"/>
          </w:tcPr>
          <w:p>
            <w:pPr>
              <w:spacing w:line="360" w:lineRule="exact"/>
              <w:contextualSpacing/>
              <w:jc w:val="center"/>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B2.校、院系两级党委每学期至少召开1次党委（常委）会议专题研究团的工作和建设、听取1次共青团开展学生思想政治工作汇报。</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322" w:type="pct"/>
            <w:tcBorders>
              <w:bottom w:val="single" w:color="auto" w:sz="4" w:space="0"/>
            </w:tcBorders>
            <w:vAlign w:val="center"/>
          </w:tcPr>
          <w:p>
            <w:pPr>
              <w:spacing w:line="360" w:lineRule="exact"/>
              <w:ind w:firstLine="0" w:firstLineChars="0"/>
              <w:contextualSpacing/>
              <w:jc w:val="both"/>
              <w:rPr>
                <w:rFonts w:hint="eastAsia"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rPr>
              <w:t>召开专题会议、听取工作汇报情况</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2</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numPr>
                <w:ilvl w:val="0"/>
                <w:numId w:val="0"/>
              </w:numPr>
              <w:spacing w:line="360" w:lineRule="exact"/>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1.2022年以来校、院两级党委</w:t>
            </w:r>
            <w:r>
              <w:rPr>
                <w:rFonts w:hint="eastAsia" w:ascii="Times New Roman" w:hAnsi="Times New Roman" w:eastAsia="方正仿宋简体" w:cs="仿宋_GB2312"/>
                <w:sz w:val="21"/>
                <w:szCs w:val="21"/>
              </w:rPr>
              <w:t>每学期至少召开1次专题会议研究团的工作和建设</w:t>
            </w:r>
            <w:r>
              <w:rPr>
                <w:rFonts w:hint="eastAsia" w:ascii="Times New Roman" w:hAnsi="Times New Roman" w:eastAsia="方正仿宋简体" w:cs="仿宋_GB2312"/>
                <w:sz w:val="21"/>
                <w:szCs w:val="21"/>
                <w:lang w:eastAsia="zh-CN"/>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2.2022年以来校、院两级党委</w:t>
            </w:r>
            <w:r>
              <w:rPr>
                <w:rFonts w:hint="eastAsia" w:ascii="Times New Roman" w:hAnsi="Times New Roman" w:eastAsia="方正仿宋简体" w:cs="仿宋_GB2312"/>
                <w:sz w:val="21"/>
                <w:szCs w:val="21"/>
              </w:rPr>
              <w:t>每学期至少听取1次共青团开展学生思想政治工作汇报</w:t>
            </w:r>
            <w:r>
              <w:rPr>
                <w:rFonts w:hint="eastAsia" w:ascii="Times New Roman" w:hAnsi="Times New Roman" w:eastAsia="方正仿宋简体" w:cs="仿宋_GB2312"/>
                <w:sz w:val="21"/>
                <w:szCs w:val="21"/>
                <w:lang w:eastAsia="zh-CN"/>
              </w:rPr>
              <w:t>。</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val="0"/>
                <w:bCs w:val="0"/>
                <w:sz w:val="21"/>
                <w:szCs w:val="21"/>
                <w:lang w:eastAsia="zh-CN"/>
              </w:rPr>
            </w:pPr>
            <w:r>
              <w:rPr>
                <w:rFonts w:hint="eastAsia" w:ascii="Times New Roman" w:hAnsi="Times New Roman" w:eastAsia="方正仿宋简体" w:cs="仿宋_GB2312"/>
                <w:b w:val="0"/>
                <w:bCs w:val="0"/>
                <w:sz w:val="21"/>
                <w:szCs w:val="21"/>
                <w:lang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blHeader/>
          <w:jc w:val="center"/>
        </w:trPr>
        <w:tc>
          <w:tcPr>
            <w:tcW w:w="293" w:type="pct"/>
            <w:vMerge w:val="continue"/>
            <w:vAlign w:val="center"/>
          </w:tcPr>
          <w:p>
            <w:pPr>
              <w:spacing w:line="360" w:lineRule="exact"/>
              <w:contextualSpacing/>
              <w:jc w:val="center"/>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B3.建立高校共青团思想政治工作评价指标体系，强化督导考核，对落实意识形态工作责任制、防范化解风险</w:t>
            </w:r>
            <w:r>
              <w:rPr>
                <w:rFonts w:ascii="Times New Roman" w:hAnsi="Times New Roman" w:eastAsia="方正仿宋简体" w:cs="仿宋_GB2312"/>
                <w:b/>
                <w:bCs/>
                <w:sz w:val="21"/>
                <w:szCs w:val="21"/>
              </w:rPr>
              <w:t>或</w:t>
            </w:r>
            <w:r>
              <w:rPr>
                <w:rFonts w:hint="eastAsia" w:ascii="Times New Roman" w:hAnsi="Times New Roman" w:eastAsia="方正仿宋简体" w:cs="仿宋_GB2312"/>
                <w:b/>
                <w:bCs/>
                <w:sz w:val="21"/>
                <w:szCs w:val="21"/>
              </w:rPr>
              <w:t>其他重大工作不力，造成严重不良影响的团组织和团干部，高校党委应对其严肃问责。</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是否建立相应工作体系、责任落实情况。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4</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b w:val="0"/>
                <w:bCs w:val="0"/>
                <w:sz w:val="21"/>
                <w:szCs w:val="21"/>
                <w:lang w:val="en-US" w:eastAsia="zh-CN"/>
              </w:rPr>
              <w:t>1.建</w:t>
            </w:r>
            <w:r>
              <w:rPr>
                <w:rFonts w:hint="eastAsia" w:ascii="Times New Roman" w:hAnsi="Times New Roman" w:eastAsia="方正仿宋简体" w:cs="仿宋_GB2312"/>
                <w:sz w:val="21"/>
                <w:szCs w:val="21"/>
                <w:lang w:val="en-US" w:eastAsia="zh-CN"/>
              </w:rPr>
              <w:t>立高校共青团思想政治工作评价指标体系。</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b/>
                <w:bCs/>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b w:val="0"/>
                <w:bCs w:val="0"/>
                <w:sz w:val="21"/>
                <w:szCs w:val="21"/>
                <w:lang w:val="en-US" w:eastAsia="zh-CN"/>
              </w:rPr>
              <w:t>2.</w:t>
            </w:r>
            <w:r>
              <w:rPr>
                <w:rFonts w:hint="eastAsia" w:ascii="Times New Roman" w:hAnsi="Times New Roman" w:eastAsia="方正仿宋简体"/>
                <w:b w:val="0"/>
                <w:bCs w:val="0"/>
                <w:sz w:val="21"/>
                <w:szCs w:val="21"/>
              </w:rPr>
              <w:t>责任落实</w:t>
            </w:r>
            <w:r>
              <w:rPr>
                <w:rFonts w:hint="eastAsia" w:ascii="Times New Roman" w:hAnsi="Times New Roman" w:eastAsia="方正仿宋简体"/>
                <w:b w:val="0"/>
                <w:bCs w:val="0"/>
                <w:sz w:val="21"/>
                <w:szCs w:val="21"/>
                <w:lang w:eastAsia="zh-CN"/>
              </w:rPr>
              <w:t>。</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eastAsia="zh-CN"/>
              </w:rPr>
            </w:pPr>
            <w:r>
              <w:rPr>
                <w:rFonts w:hint="eastAsia" w:ascii="Times New Roman" w:hAnsi="Times New Roman" w:eastAsia="方正仿宋简体"/>
                <w:b w:val="0"/>
                <w:bCs w:val="0"/>
                <w:sz w:val="21"/>
                <w:szCs w:val="21"/>
                <w:lang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blHeader/>
          <w:jc w:val="center"/>
        </w:trPr>
        <w:tc>
          <w:tcPr>
            <w:tcW w:w="293" w:type="pct"/>
            <w:vMerge w:val="continue"/>
            <w:tcBorders>
              <w:bottom w:val="single" w:color="auto" w:sz="4" w:space="0"/>
            </w:tcBorders>
            <w:vAlign w:val="center"/>
          </w:tcPr>
          <w:p>
            <w:pPr>
              <w:spacing w:line="360" w:lineRule="exact"/>
              <w:contextualSpacing/>
              <w:jc w:val="center"/>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B4.建立学生党员在基层一线为党做青年工作、发挥模范带头作用的机制，有学生党员的学生团支部原则上由学生党员担任团支部书记。</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是否建立相应机制。</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1.建立学生党员在基层一线为党做青年工作、发挥模范带头作用的机制。</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2.有学生党员的学生团支部原则上由学生党员担任团支部书记。</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eastAsia="zh-CN"/>
              </w:rPr>
            </w:pPr>
            <w:r>
              <w:rPr>
                <w:rFonts w:hint="eastAsia" w:ascii="Times New Roman" w:hAnsi="Times New Roman" w:eastAsia="方正仿宋简体"/>
                <w:b w:val="0"/>
                <w:bCs w:val="0"/>
                <w:sz w:val="21"/>
                <w:szCs w:val="21"/>
                <w:lang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A2.高校团学组织体系</w:t>
            </w:r>
          </w:p>
          <w:p>
            <w:pPr>
              <w:spacing w:line="360" w:lineRule="exact"/>
              <w:contextualSpacing/>
              <w:jc w:val="center"/>
              <w:rPr>
                <w:rFonts w:ascii="Times New Roman" w:hAnsi="Times New Roman" w:eastAsia="黑体"/>
                <w:sz w:val="21"/>
                <w:szCs w:val="21"/>
              </w:rPr>
            </w:pPr>
            <w:r>
              <w:rPr>
                <w:rFonts w:hint="eastAsia" w:ascii="Times New Roman" w:hAnsi="Times New Roman" w:eastAsia="方正仿宋简体" w:cs="仿宋_GB2312"/>
                <w:sz w:val="21"/>
                <w:szCs w:val="21"/>
              </w:rPr>
              <w:t>（16分）</w:t>
            </w:r>
          </w:p>
        </w:tc>
        <w:tc>
          <w:tcPr>
            <w:tcW w:w="928" w:type="pct"/>
            <w:tcBorders>
              <w:bottom w:val="single" w:color="auto" w:sz="4" w:space="0"/>
            </w:tcBorders>
            <w:vAlign w:val="center"/>
          </w:tcPr>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B5.坚持党的全面领导，学生会组织建设纳入学校党建工作整体规划，党组织每年至少听取1次学生会组织工作汇报。</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eastAsia="zh-CN"/>
              </w:rPr>
              <w:t>学生会建设纳入党建工作规划和向党组织工作汇报开展情况。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rPr>
                <w:rFonts w:hint="default" w:ascii="Times New Roman" w:hAnsi="Times New Roman" w:eastAsia="方正仿宋_GBK" w:cs="Times New Roman"/>
                <w:b w:val="0"/>
                <w:bCs w:val="0"/>
                <w:color w:val="auto"/>
                <w:sz w:val="21"/>
                <w:szCs w:val="21"/>
                <w:highlight w:val="none"/>
              </w:rPr>
            </w:pPr>
            <w:r>
              <w:rPr>
                <w:rFonts w:hint="eastAsia" w:ascii="Times New Roman" w:hAnsi="Times New Roman" w:eastAsia="方正仿宋简体"/>
                <w:b/>
                <w:bCs/>
                <w:sz w:val="21"/>
                <w:szCs w:val="21"/>
                <w:lang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1.8</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1.2</w:t>
            </w:r>
            <w:r>
              <w:rPr>
                <w:rFonts w:hint="default" w:ascii="Times New Roman" w:hAnsi="Times New Roman" w:eastAsia="方正仿宋_GBK" w:cs="Times New Roman"/>
                <w:b w:val="0"/>
                <w:bCs w:val="0"/>
                <w:color w:val="auto"/>
                <w:sz w:val="21"/>
                <w:szCs w:val="21"/>
                <w:highlight w:val="none"/>
              </w:rPr>
              <w:t>分、0分。</w:t>
            </w:r>
          </w:p>
          <w:p>
            <w:pPr>
              <w:spacing w:line="360" w:lineRule="exact"/>
              <w:ind w:firstLine="0" w:firstLineChars="0"/>
              <w:contextualSpacing/>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以</w:t>
            </w:r>
            <w:r>
              <w:rPr>
                <w:rFonts w:hint="default" w:ascii="Times New Roman" w:hAnsi="Times New Roman" w:eastAsia="方正仿宋_GBK" w:cs="Times New Roman"/>
                <w:color w:val="auto"/>
                <w:sz w:val="21"/>
                <w:szCs w:val="21"/>
                <w:highlight w:val="none"/>
                <w:lang w:val="en-US" w:eastAsia="zh-CN"/>
              </w:rPr>
              <w:t>下</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项，若全部完成，则为A；若</w:t>
            </w:r>
            <w:r>
              <w:rPr>
                <w:rFonts w:hint="eastAsia" w:ascii="Times New Roman" w:hAnsi="Times New Roman" w:eastAsia="方正仿宋_GBK" w:cs="Times New Roman"/>
                <w:color w:val="auto"/>
                <w:sz w:val="21"/>
                <w:szCs w:val="21"/>
                <w:highlight w:val="none"/>
                <w:lang w:eastAsia="zh-CN"/>
              </w:rPr>
              <w:t>只</w:t>
            </w:r>
            <w:r>
              <w:rPr>
                <w:rFonts w:hint="default" w:ascii="Times New Roman" w:hAnsi="Times New Roman" w:eastAsia="方正仿宋_GBK" w:cs="Times New Roman"/>
                <w:color w:val="auto"/>
                <w:sz w:val="21"/>
                <w:szCs w:val="21"/>
                <w:highlight w:val="none"/>
              </w:rPr>
              <w:t>完成</w:t>
            </w:r>
            <w:r>
              <w:rPr>
                <w:rFonts w:hint="eastAsia" w:ascii="Times New Roman" w:hAnsi="Times New Roman" w:eastAsia="方正仿宋_GBK" w:cs="Times New Roman"/>
                <w:color w:val="auto"/>
                <w:sz w:val="21"/>
                <w:szCs w:val="21"/>
                <w:highlight w:val="none"/>
                <w:lang w:val="en-US" w:eastAsia="zh-CN"/>
              </w:rPr>
              <w:t>第1</w:t>
            </w:r>
            <w:r>
              <w:rPr>
                <w:rFonts w:hint="default" w:ascii="Times New Roman" w:hAnsi="Times New Roman" w:eastAsia="方正仿宋_GBK" w:cs="Times New Roman"/>
                <w:color w:val="auto"/>
                <w:sz w:val="21"/>
                <w:szCs w:val="21"/>
                <w:highlight w:val="none"/>
              </w:rPr>
              <w:t>项，则为B；若</w:t>
            </w:r>
            <w:r>
              <w:rPr>
                <w:rFonts w:hint="eastAsia" w:ascii="Times New Roman" w:hAnsi="Times New Roman" w:eastAsia="方正仿宋_GBK" w:cs="Times New Roman"/>
                <w:color w:val="auto"/>
                <w:sz w:val="21"/>
                <w:szCs w:val="21"/>
                <w:highlight w:val="none"/>
                <w:lang w:eastAsia="zh-CN"/>
              </w:rPr>
              <w:t>只</w:t>
            </w:r>
            <w:r>
              <w:rPr>
                <w:rFonts w:hint="default" w:ascii="Times New Roman" w:hAnsi="Times New Roman" w:eastAsia="方正仿宋_GBK" w:cs="Times New Roman"/>
                <w:color w:val="auto"/>
                <w:sz w:val="21"/>
                <w:szCs w:val="21"/>
                <w:highlight w:val="none"/>
              </w:rPr>
              <w:t>完成</w:t>
            </w:r>
            <w:r>
              <w:rPr>
                <w:rFonts w:hint="eastAsia" w:ascii="Times New Roman" w:hAnsi="Times New Roman" w:eastAsia="方正仿宋_GBK" w:cs="Times New Roman"/>
                <w:color w:val="auto"/>
                <w:sz w:val="21"/>
                <w:szCs w:val="21"/>
                <w:highlight w:val="none"/>
                <w:lang w:eastAsia="zh-CN"/>
              </w:rPr>
              <w:t>第</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项，则为C；若全部未完成，则为D。</w:t>
            </w:r>
          </w:p>
          <w:p>
            <w:pPr>
              <w:spacing w:line="360" w:lineRule="exact"/>
              <w:ind w:firstLine="0" w:firstLineChars="0"/>
              <w:contextualSpacing/>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1.学生会组织建设纳入学校党建工作整体规划；</w:t>
            </w:r>
          </w:p>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lang w:val="en-US" w:eastAsia="zh-CN"/>
              </w:rPr>
              <w:sym w:font="Wingdings 2" w:char="0052"/>
            </w:r>
            <w:r>
              <w:rPr>
                <w:rFonts w:hint="eastAsia" w:ascii="Times New Roman" w:hAnsi="Times New Roman" w:eastAsia="方正仿宋简体" w:cs="仿宋_GB2312"/>
                <w:sz w:val="21"/>
                <w:szCs w:val="21"/>
                <w:lang w:val="en-US" w:eastAsia="zh-CN"/>
              </w:rPr>
              <w:t>2.2022年以来</w:t>
            </w:r>
            <w:r>
              <w:rPr>
                <w:rFonts w:hint="eastAsia" w:ascii="Times New Roman" w:hAnsi="Times New Roman" w:eastAsia="方正仿宋简体" w:cs="仿宋_GB2312"/>
                <w:sz w:val="21"/>
                <w:szCs w:val="21"/>
              </w:rPr>
              <w:t>党组织至少听取1次学生会组织工作汇报</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A</w:t>
            </w:r>
          </w:p>
        </w:tc>
        <w:tc>
          <w:tcPr>
            <w:tcW w:w="281" w:type="pct"/>
            <w:tcBorders>
              <w:bottom w:val="single" w:color="auto" w:sz="4" w:space="0"/>
            </w:tcBorders>
            <w:vAlign w:val="center"/>
          </w:tcPr>
          <w:p>
            <w:pPr>
              <w:spacing w:line="360" w:lineRule="exact"/>
              <w:contextualSpacing/>
              <w:jc w:val="center"/>
              <w:rPr>
                <w:rFonts w:hint="default"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93" w:type="pct"/>
            <w:vMerge w:val="continue"/>
            <w:vAlign w:val="center"/>
          </w:tcPr>
          <w:p>
            <w:pPr>
              <w:spacing w:line="360" w:lineRule="exact"/>
              <w:contextualSpacing/>
              <w:jc w:val="left"/>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B6.压实校、院系团组织对学生会、学生社团指导管理的工作责任，每学期分别召开专题会议研究联系指导学生会、学生社团工作。</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评估对学生会、学生社团的联系指导情况。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；若没有全部完成，则为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1.2022年以来校、院系团组织</w:t>
            </w:r>
            <w:r>
              <w:rPr>
                <w:rFonts w:hint="eastAsia" w:ascii="Times New Roman" w:hAnsi="Times New Roman" w:eastAsia="方正仿宋简体" w:cs="仿宋_GB2312"/>
                <w:sz w:val="21"/>
                <w:szCs w:val="21"/>
              </w:rPr>
              <w:t>每学期召开专题会议研究联系指导学生会</w:t>
            </w:r>
            <w:r>
              <w:rPr>
                <w:rFonts w:hint="eastAsia" w:ascii="Times New Roman" w:hAnsi="Times New Roman" w:eastAsia="方正仿宋简体" w:cs="仿宋_GB2312"/>
                <w:sz w:val="21"/>
                <w:szCs w:val="21"/>
                <w:lang w:eastAsia="zh-CN"/>
              </w:rPr>
              <w:t>工作。</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2.2022年以来校、院系团组织</w:t>
            </w:r>
            <w:r>
              <w:rPr>
                <w:rFonts w:hint="eastAsia" w:ascii="Times New Roman" w:hAnsi="Times New Roman" w:eastAsia="方正仿宋简体" w:cs="仿宋_GB2312"/>
                <w:sz w:val="21"/>
                <w:szCs w:val="21"/>
              </w:rPr>
              <w:t>每学期召开专题会议研究联系指导学生社团工作。</w:t>
            </w:r>
          </w:p>
        </w:tc>
        <w:tc>
          <w:tcPr>
            <w:tcW w:w="458" w:type="pct"/>
            <w:tcBorders>
              <w:bottom w:val="single" w:color="auto" w:sz="4" w:space="0"/>
            </w:tcBorders>
            <w:vAlign w:val="center"/>
          </w:tcPr>
          <w:p>
            <w:pPr>
              <w:spacing w:line="360" w:lineRule="exact"/>
              <w:contextualSpacing/>
              <w:jc w:val="center"/>
              <w:rPr>
                <w:rFonts w:hint="default"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93" w:type="pct"/>
            <w:vMerge w:val="continue"/>
            <w:vAlign w:val="center"/>
          </w:tcPr>
          <w:p>
            <w:pPr>
              <w:spacing w:line="360" w:lineRule="exact"/>
              <w:contextualSpacing/>
              <w:jc w:val="left"/>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B7.创新团的组织体系，激发班级团支部活力，探索设置贴近学生的功能型团组织，普遍建立学生会、学生社团团（总）支部。</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b/>
                <w:bCs/>
                <w:sz w:val="21"/>
                <w:szCs w:val="21"/>
              </w:rPr>
            </w:pPr>
            <w:r>
              <w:rPr>
                <w:rFonts w:hint="eastAsia" w:ascii="Times New Roman" w:hAnsi="Times New Roman" w:eastAsia="方正仿宋简体"/>
                <w:b/>
                <w:bCs/>
                <w:sz w:val="21"/>
                <w:szCs w:val="21"/>
              </w:rPr>
              <w:t>ABCD</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1.学生会未建团的评价为D。2.学生社团建团情况。</w:t>
            </w:r>
          </w:p>
          <w:p>
            <w:pPr>
              <w:spacing w:line="360" w:lineRule="exact"/>
              <w:ind w:firstLine="0" w:firstLineChars="0"/>
              <w:contextualSpacing/>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简体" w:cs="仿宋_GB2312"/>
                <w:sz w:val="21"/>
                <w:szCs w:val="21"/>
                <w:lang w:eastAsia="zh-CN"/>
              </w:rPr>
              <w:t>共</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default"/>
                <w:sz w:val="21"/>
                <w:szCs w:val="21"/>
                <w:lang w:val="en-US" w:eastAsia="zh-CN"/>
              </w:rPr>
              <w:t>。</w:t>
            </w:r>
          </w:p>
          <w:p>
            <w:pPr>
              <w:spacing w:line="360" w:lineRule="exact"/>
              <w:ind w:firstLine="0" w:firstLineChars="0"/>
              <w:contextualSpacing/>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default" w:ascii="Times New Roman" w:hAnsi="Times New Roman" w:eastAsia="方正仿宋简体" w:cs="仿宋_GB2312"/>
                <w:sz w:val="21"/>
                <w:szCs w:val="21"/>
              </w:rPr>
              <w:t>ABCD分别对应</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rPr>
              <w:t>分、</w:t>
            </w: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rPr>
              <w:t>分、</w:t>
            </w:r>
            <w:r>
              <w:rPr>
                <w:rFonts w:hint="eastAsia" w:ascii="Times New Roman" w:hAnsi="Times New Roman" w:eastAsia="方正仿宋简体" w:cs="仿宋_GB2312"/>
                <w:sz w:val="21"/>
                <w:szCs w:val="21"/>
                <w:lang w:val="en-US" w:eastAsia="zh-CN"/>
              </w:rPr>
              <w:t>2</w:t>
            </w:r>
            <w:r>
              <w:rPr>
                <w:rFonts w:hint="default" w:ascii="Times New Roman" w:hAnsi="Times New Roman" w:eastAsia="方正仿宋简体" w:cs="仿宋_GB2312"/>
                <w:sz w:val="21"/>
                <w:szCs w:val="21"/>
              </w:rPr>
              <w:t>分、0分。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default" w:ascii="Times New Roman" w:hAnsi="Times New Roman" w:eastAsia="方正仿宋简体" w:cs="仿宋_GB2312"/>
                <w:sz w:val="21"/>
                <w:szCs w:val="21"/>
              </w:rPr>
              <w:t>以</w:t>
            </w:r>
            <w:r>
              <w:rPr>
                <w:rFonts w:hint="default" w:ascii="Times New Roman" w:hAnsi="Times New Roman" w:eastAsia="方正仿宋简体" w:cs="仿宋_GB2312"/>
                <w:sz w:val="21"/>
                <w:szCs w:val="21"/>
                <w:lang w:val="en-US" w:eastAsia="zh-CN"/>
              </w:rPr>
              <w:t>下</w:t>
            </w: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rPr>
              <w:t>项，若全部完成，则为A；若</w:t>
            </w:r>
            <w:r>
              <w:rPr>
                <w:rFonts w:hint="eastAsia" w:ascii="Times New Roman" w:hAnsi="Times New Roman" w:eastAsia="方正仿宋简体" w:cs="仿宋_GB2312"/>
                <w:sz w:val="21"/>
                <w:szCs w:val="21"/>
                <w:lang w:eastAsia="zh-CN"/>
              </w:rPr>
              <w:t>只</w:t>
            </w:r>
            <w:r>
              <w:rPr>
                <w:rFonts w:hint="default" w:ascii="Times New Roman" w:hAnsi="Times New Roman" w:eastAsia="方正仿宋简体" w:cs="仿宋_GB2312"/>
                <w:sz w:val="21"/>
                <w:szCs w:val="21"/>
              </w:rPr>
              <w:t>完成</w:t>
            </w:r>
            <w:r>
              <w:rPr>
                <w:rFonts w:hint="eastAsia" w:ascii="Times New Roman" w:hAnsi="Times New Roman" w:eastAsia="方正仿宋简体" w:cs="仿宋_GB2312"/>
                <w:sz w:val="21"/>
                <w:szCs w:val="21"/>
                <w:lang w:val="en-US" w:eastAsia="zh-CN"/>
              </w:rPr>
              <w:t>第1、2</w:t>
            </w:r>
            <w:r>
              <w:rPr>
                <w:rFonts w:hint="default" w:ascii="Times New Roman" w:hAnsi="Times New Roman" w:eastAsia="方正仿宋简体" w:cs="仿宋_GB2312"/>
                <w:sz w:val="21"/>
                <w:szCs w:val="21"/>
              </w:rPr>
              <w:t>项</w:t>
            </w:r>
            <w:r>
              <w:rPr>
                <w:rFonts w:hint="eastAsia" w:ascii="Times New Roman" w:hAnsi="Times New Roman" w:eastAsia="方正仿宋简体" w:cs="仿宋_GB2312"/>
                <w:sz w:val="21"/>
                <w:szCs w:val="21"/>
                <w:lang w:eastAsia="zh-CN"/>
              </w:rPr>
              <w:t>或</w:t>
            </w:r>
            <w:r>
              <w:rPr>
                <w:rFonts w:hint="eastAsia" w:ascii="Times New Roman" w:hAnsi="Times New Roman" w:eastAsia="方正仿宋简体" w:cs="仿宋_GB2312"/>
                <w:sz w:val="21"/>
                <w:szCs w:val="21"/>
                <w:lang w:val="en-US" w:eastAsia="zh-CN"/>
              </w:rPr>
              <w:t>第1、3</w:t>
            </w:r>
            <w:r>
              <w:rPr>
                <w:rFonts w:hint="default" w:ascii="Times New Roman" w:hAnsi="Times New Roman" w:eastAsia="方正仿宋简体" w:cs="仿宋_GB2312"/>
                <w:sz w:val="21"/>
                <w:szCs w:val="21"/>
              </w:rPr>
              <w:t>项，则为B；若</w:t>
            </w:r>
            <w:r>
              <w:rPr>
                <w:rFonts w:hint="eastAsia" w:ascii="Times New Roman" w:hAnsi="Times New Roman" w:eastAsia="方正仿宋简体" w:cs="仿宋_GB2312"/>
                <w:sz w:val="21"/>
                <w:szCs w:val="21"/>
                <w:lang w:eastAsia="zh-CN"/>
              </w:rPr>
              <w:t>只</w:t>
            </w:r>
            <w:r>
              <w:rPr>
                <w:rFonts w:hint="default" w:ascii="Times New Roman" w:hAnsi="Times New Roman" w:eastAsia="方正仿宋简体" w:cs="仿宋_GB2312"/>
                <w:sz w:val="21"/>
                <w:szCs w:val="21"/>
              </w:rPr>
              <w:t>完成</w:t>
            </w:r>
            <w:r>
              <w:rPr>
                <w:rFonts w:hint="eastAsia" w:ascii="Times New Roman" w:hAnsi="Times New Roman" w:eastAsia="方正仿宋简体" w:cs="仿宋_GB2312"/>
                <w:sz w:val="21"/>
                <w:szCs w:val="21"/>
                <w:lang w:eastAsia="zh-CN"/>
              </w:rPr>
              <w:t>第</w:t>
            </w:r>
            <w:r>
              <w:rPr>
                <w:rFonts w:hint="eastAsia" w:ascii="Times New Roman" w:hAnsi="Times New Roman" w:eastAsia="方正仿宋简体" w:cs="仿宋_GB2312"/>
                <w:sz w:val="21"/>
                <w:szCs w:val="21"/>
                <w:lang w:val="en-US" w:eastAsia="zh-CN"/>
              </w:rPr>
              <w:t>1</w:t>
            </w:r>
            <w:r>
              <w:rPr>
                <w:rFonts w:hint="default" w:ascii="Times New Roman" w:hAnsi="Times New Roman" w:eastAsia="方正仿宋简体" w:cs="仿宋_GB2312"/>
                <w:sz w:val="21"/>
                <w:szCs w:val="21"/>
              </w:rPr>
              <w:t>项，则为C；</w:t>
            </w:r>
            <w:r>
              <w:rPr>
                <w:rFonts w:hint="eastAsia" w:ascii="Times New Roman" w:hAnsi="Times New Roman" w:eastAsia="方正仿宋简体" w:cs="仿宋_GB2312"/>
                <w:sz w:val="21"/>
                <w:szCs w:val="21"/>
                <w:lang w:eastAsia="zh-CN"/>
              </w:rPr>
              <w:t>第</w:t>
            </w:r>
            <w:r>
              <w:rPr>
                <w:rFonts w:hint="eastAsia" w:ascii="Times New Roman" w:hAnsi="Times New Roman" w:eastAsia="方正仿宋简体" w:cs="仿宋_GB2312"/>
                <w:sz w:val="21"/>
                <w:szCs w:val="21"/>
                <w:lang w:val="en-US" w:eastAsia="zh-CN"/>
              </w:rPr>
              <w:t>1项未完成的</w:t>
            </w:r>
            <w:r>
              <w:rPr>
                <w:rFonts w:hint="default" w:ascii="Times New Roman" w:hAnsi="Times New Roman" w:eastAsia="方正仿宋简体" w:cs="仿宋_GB2312"/>
                <w:sz w:val="21"/>
                <w:szCs w:val="21"/>
              </w:rPr>
              <w:t>，则为D。</w:t>
            </w:r>
          </w:p>
          <w:p>
            <w:pPr>
              <w:spacing w:line="360" w:lineRule="exact"/>
              <w:ind w:firstLine="0" w:firstLineChars="0"/>
              <w:contextualSpacing/>
              <w:jc w:val="both"/>
              <w:rPr>
                <w:rFonts w:hint="eastAsia" w:ascii="Times New Roman" w:hAnsi="Times New Roman" w:eastAsia="方正仿宋简体" w:cs="仿宋_GB2312"/>
                <w:sz w:val="21"/>
                <w:szCs w:val="21"/>
              </w:rPr>
            </w:pPr>
            <w:r>
              <w:rPr>
                <w:rFonts w:hint="eastAsia" w:ascii="Times New Roman" w:hAnsi="Times New Roman" w:eastAsia="方正仿宋简体" w:cs="仿宋_GB2312"/>
                <w:sz w:val="21"/>
                <w:szCs w:val="21"/>
                <w:lang w:val="en-US" w:eastAsia="zh-CN"/>
              </w:rPr>
              <w:sym w:font="Wingdings 2" w:char="0052"/>
            </w:r>
            <w:r>
              <w:rPr>
                <w:rFonts w:hint="eastAsia" w:ascii="Times New Roman" w:hAnsi="Times New Roman" w:eastAsia="方正仿宋简体" w:cs="仿宋_GB2312"/>
                <w:sz w:val="21"/>
                <w:szCs w:val="21"/>
                <w:lang w:val="en-US" w:eastAsia="zh-CN"/>
              </w:rPr>
              <w:t>1.校、院系</w:t>
            </w:r>
            <w:r>
              <w:rPr>
                <w:rFonts w:hint="eastAsia" w:ascii="Times New Roman" w:hAnsi="Times New Roman" w:eastAsia="方正仿宋简体" w:cs="仿宋_GB2312"/>
                <w:sz w:val="21"/>
                <w:szCs w:val="21"/>
              </w:rPr>
              <w:t>建立学生会团（总）支部</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lang w:val="en-US" w:eastAsia="zh-CN"/>
              </w:rPr>
              <w:sym w:font="Wingdings 2" w:char="0052"/>
            </w:r>
            <w:r>
              <w:rPr>
                <w:rFonts w:hint="eastAsia" w:ascii="Times New Roman" w:hAnsi="Times New Roman" w:eastAsia="方正仿宋简体" w:cs="仿宋_GB2312"/>
                <w:sz w:val="21"/>
                <w:szCs w:val="21"/>
                <w:lang w:val="en-US" w:eastAsia="zh-CN"/>
              </w:rPr>
              <w:t>2.校、院系</w:t>
            </w:r>
            <w:r>
              <w:rPr>
                <w:rFonts w:hint="eastAsia" w:ascii="Times New Roman" w:hAnsi="Times New Roman" w:eastAsia="方正仿宋简体" w:cs="仿宋_GB2312"/>
                <w:sz w:val="21"/>
                <w:szCs w:val="21"/>
              </w:rPr>
              <w:t>建立学生社团团（总）支部</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ascii="Times New Roman" w:hAnsi="Times New Roman" w:eastAsia="方正仿宋简体"/>
                <w:b/>
                <w:bCs/>
                <w:sz w:val="21"/>
                <w:szCs w:val="21"/>
              </w:rPr>
            </w:pPr>
            <w:r>
              <w:rPr>
                <w:rFonts w:hint="eastAsia" w:ascii="Times New Roman" w:hAnsi="Times New Roman" w:eastAsia="方正仿宋简体" w:cs="仿宋_GB2312"/>
                <w:sz w:val="21"/>
                <w:szCs w:val="21"/>
                <w:lang w:val="en-US" w:eastAsia="zh-CN"/>
              </w:rPr>
              <w:sym w:font="Wingdings 2" w:char="0052"/>
            </w:r>
            <w:r>
              <w:rPr>
                <w:rFonts w:hint="eastAsia" w:ascii="Times New Roman" w:hAnsi="Times New Roman" w:eastAsia="方正仿宋简体" w:cs="仿宋_GB2312"/>
                <w:sz w:val="21"/>
                <w:szCs w:val="21"/>
                <w:lang w:val="en-US" w:eastAsia="zh-CN"/>
              </w:rPr>
              <w:t>3.</w:t>
            </w:r>
            <w:r>
              <w:rPr>
                <w:rFonts w:hint="eastAsia" w:ascii="Times New Roman" w:hAnsi="Times New Roman" w:eastAsia="方正仿宋简体" w:cs="仿宋_GB2312"/>
                <w:sz w:val="21"/>
                <w:szCs w:val="21"/>
              </w:rPr>
              <w:t>设置贴近学生的功能型团组织</w:t>
            </w:r>
            <w:r>
              <w:rPr>
                <w:rFonts w:hint="eastAsia" w:ascii="Times New Roman" w:hAnsi="Times New Roman" w:eastAsia="方正仿宋简体" w:cs="仿宋_GB2312"/>
                <w:sz w:val="21"/>
                <w:szCs w:val="21"/>
                <w:lang w:eastAsia="zh-CN"/>
              </w:rPr>
              <w:t>。</w:t>
            </w:r>
          </w:p>
        </w:tc>
        <w:tc>
          <w:tcPr>
            <w:tcW w:w="458" w:type="pct"/>
            <w:tcBorders>
              <w:bottom w:val="single" w:color="auto" w:sz="4" w:space="0"/>
            </w:tcBorders>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tcBorders>
              <w:bottom w:val="single" w:color="auto" w:sz="4" w:space="0"/>
            </w:tcBorders>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93" w:type="pct"/>
            <w:vMerge w:val="continue"/>
            <w:vAlign w:val="center"/>
          </w:tcPr>
          <w:p>
            <w:pPr>
              <w:spacing w:line="360" w:lineRule="exact"/>
              <w:contextualSpacing/>
              <w:jc w:val="left"/>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bCs/>
                <w:sz w:val="21"/>
                <w:szCs w:val="21"/>
              </w:rPr>
              <w:t>B8.依规依程序优先推荐班级和学生社团团（总）支部委员担任学生代表大会代表，学生会骨干人选、学生社团负责人必须经团组织前置把关、报相应党组织批准。</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322" w:type="pct"/>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exact"/>
              <w:ind w:firstLine="0" w:firstLineChars="0"/>
              <w:contextualSpacing/>
              <w:jc w:val="both"/>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rPr>
              <w:t>主要监测点</w:t>
            </w:r>
            <w:r>
              <w:rPr>
                <w:rFonts w:hint="default"/>
                <w:color w:val="auto"/>
                <w:sz w:val="21"/>
                <w:szCs w:val="21"/>
              </w:rPr>
              <w:t>：</w:t>
            </w:r>
            <w:r>
              <w:rPr>
                <w:rFonts w:hint="eastAsia" w:ascii="Times New Roman" w:hAnsi="Times New Roman" w:eastAsia="方正仿宋_GBK" w:cs="Times New Roman"/>
                <w:b w:val="0"/>
                <w:bCs w:val="0"/>
                <w:color w:val="auto"/>
                <w:kern w:val="0"/>
                <w:sz w:val="21"/>
                <w:szCs w:val="21"/>
                <w:highlight w:val="none"/>
                <w:lang w:val="en-US" w:eastAsia="zh-CN" w:bidi="ar-SA"/>
              </w:rPr>
              <w:t>1.学生代表中团（总）支部委员比例。2.相关人员任免程序是否规范。</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color w:val="auto"/>
                <w:sz w:val="21"/>
                <w:szCs w:val="21"/>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b w:val="0"/>
                <w:bCs w:val="0"/>
                <w:color w:val="auto"/>
                <w:kern w:val="0"/>
                <w:sz w:val="21"/>
                <w:szCs w:val="21"/>
                <w:highlight w:val="none"/>
                <w:lang w:val="en-US" w:eastAsia="zh-CN" w:bidi="ar-SA"/>
              </w:rPr>
              <w:t>共</w:t>
            </w:r>
            <w:r>
              <w:rPr>
                <w:rFonts w:hint="eastAsia" w:ascii="Times New Roman" w:hAnsi="Times New Roman" w:eastAsia="方正仿宋_GBK" w:cs="Times New Roman"/>
                <w:b w:val="0"/>
                <w:bCs w:val="0"/>
                <w:color w:val="auto"/>
                <w:kern w:val="0"/>
                <w:sz w:val="21"/>
                <w:szCs w:val="21"/>
                <w:highlight w:val="none"/>
                <w:lang w:val="en-US" w:eastAsia="zh-CN" w:bidi="ar-SA"/>
              </w:rPr>
              <w:t>3</w:t>
            </w:r>
            <w:r>
              <w:rPr>
                <w:rFonts w:hint="default" w:ascii="Times New Roman" w:hAnsi="Times New Roman" w:eastAsia="方正仿宋_GBK" w:cs="Times New Roman"/>
                <w:b w:val="0"/>
                <w:bCs w:val="0"/>
                <w:color w:val="auto"/>
                <w:kern w:val="0"/>
                <w:sz w:val="21"/>
                <w:szCs w:val="21"/>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bCs/>
                <w:color w:val="auto"/>
                <w:sz w:val="21"/>
                <w:szCs w:val="21"/>
                <w:highlight w:val="none"/>
                <w:lang w:eastAsia="zh-CN"/>
              </w:rPr>
              <w:t>评价说明：</w:t>
            </w:r>
            <w:r>
              <w:rPr>
                <w:rFonts w:hint="default" w:ascii="Times New Roman" w:hAnsi="Times New Roman" w:eastAsia="方正仿宋_GBK" w:cs="Times New Roman"/>
                <w:b w:val="0"/>
                <w:bCs w:val="0"/>
                <w:color w:val="auto"/>
                <w:kern w:val="0"/>
                <w:sz w:val="21"/>
                <w:szCs w:val="21"/>
                <w:highlight w:val="none"/>
                <w:lang w:val="en-US" w:eastAsia="zh-CN" w:bidi="ar-SA"/>
              </w:rPr>
              <w:t>ABCD分别对应</w:t>
            </w:r>
            <w:r>
              <w:rPr>
                <w:rFonts w:hint="eastAsia" w:ascii="Times New Roman" w:hAnsi="Times New Roman" w:eastAsia="方正仿宋_GBK" w:cs="Times New Roman"/>
                <w:b w:val="0"/>
                <w:bCs w:val="0"/>
                <w:color w:val="auto"/>
                <w:kern w:val="0"/>
                <w:sz w:val="21"/>
                <w:szCs w:val="21"/>
                <w:highlight w:val="none"/>
                <w:lang w:val="en-US" w:eastAsia="zh-CN" w:bidi="ar-SA"/>
              </w:rPr>
              <w:t>3</w:t>
            </w:r>
            <w:r>
              <w:rPr>
                <w:rFonts w:hint="default" w:ascii="Times New Roman" w:hAnsi="Times New Roman" w:eastAsia="方正仿宋_GBK" w:cs="Times New Roman"/>
                <w:b w:val="0"/>
                <w:bCs w:val="0"/>
                <w:color w:val="auto"/>
                <w:kern w:val="0"/>
                <w:sz w:val="21"/>
                <w:szCs w:val="21"/>
                <w:highlight w:val="none"/>
                <w:lang w:val="en-US" w:eastAsia="zh-CN" w:bidi="ar-SA"/>
              </w:rPr>
              <w:t>分、</w:t>
            </w:r>
            <w:r>
              <w:rPr>
                <w:rFonts w:hint="eastAsia" w:ascii="Times New Roman" w:hAnsi="Times New Roman" w:eastAsia="方正仿宋_GBK" w:cs="Times New Roman"/>
                <w:b w:val="0"/>
                <w:bCs w:val="0"/>
                <w:color w:val="auto"/>
                <w:kern w:val="0"/>
                <w:sz w:val="21"/>
                <w:szCs w:val="21"/>
                <w:highlight w:val="none"/>
                <w:lang w:val="en-US" w:eastAsia="zh-CN" w:bidi="ar-SA"/>
              </w:rPr>
              <w:t>2</w:t>
            </w:r>
            <w:r>
              <w:rPr>
                <w:rFonts w:hint="default" w:ascii="Times New Roman" w:hAnsi="Times New Roman" w:eastAsia="方正仿宋_GBK" w:cs="Times New Roman"/>
                <w:b w:val="0"/>
                <w:bCs w:val="0"/>
                <w:color w:val="auto"/>
                <w:kern w:val="0"/>
                <w:sz w:val="21"/>
                <w:szCs w:val="21"/>
                <w:highlight w:val="none"/>
                <w:lang w:val="en-US" w:eastAsia="zh-CN" w:bidi="ar-SA"/>
              </w:rPr>
              <w:t>分、</w:t>
            </w:r>
            <w:r>
              <w:rPr>
                <w:rFonts w:hint="eastAsia" w:ascii="Times New Roman" w:hAnsi="Times New Roman" w:eastAsia="方正仿宋_GBK" w:cs="Times New Roman"/>
                <w:b w:val="0"/>
                <w:bCs w:val="0"/>
                <w:color w:val="auto"/>
                <w:kern w:val="0"/>
                <w:sz w:val="21"/>
                <w:szCs w:val="21"/>
                <w:highlight w:val="none"/>
                <w:lang w:val="en-US" w:eastAsia="zh-CN" w:bidi="ar-SA"/>
              </w:rPr>
              <w:t>1</w:t>
            </w:r>
            <w:r>
              <w:rPr>
                <w:rFonts w:hint="default" w:ascii="Times New Roman" w:hAnsi="Times New Roman" w:eastAsia="方正仿宋_GBK" w:cs="Times New Roman"/>
                <w:b w:val="0"/>
                <w:bCs w:val="0"/>
                <w:color w:val="auto"/>
                <w:kern w:val="0"/>
                <w:sz w:val="21"/>
                <w:szCs w:val="21"/>
                <w:highlight w:val="none"/>
                <w:lang w:val="en-US" w:eastAsia="zh-CN" w:bidi="ar-SA"/>
              </w:rPr>
              <w:t>分、0分</w:t>
            </w:r>
            <w:r>
              <w:rPr>
                <w:rFonts w:hint="eastAsia" w:ascii="Times New Roman" w:hAnsi="Times New Roman" w:eastAsia="方正仿宋_GBK" w:cs="Times New Roman"/>
                <w:b w:val="0"/>
                <w:bCs w:val="0"/>
                <w:color w:val="auto"/>
                <w:kern w:val="0"/>
                <w:sz w:val="21"/>
                <w:szCs w:val="21"/>
                <w:highlight w:val="none"/>
                <w:lang w:val="en-US" w:eastAsia="zh-CN" w:bidi="ar-SA"/>
              </w:rPr>
              <w:t>，</w:t>
            </w:r>
            <w:r>
              <w:rPr>
                <w:rFonts w:hint="default" w:ascii="Times New Roman" w:hAnsi="Times New Roman" w:eastAsia="方正仿宋_GBK" w:cs="Times New Roman"/>
                <w:b w:val="0"/>
                <w:bCs w:val="0"/>
                <w:color w:val="auto"/>
                <w:kern w:val="0"/>
                <w:sz w:val="21"/>
                <w:szCs w:val="21"/>
                <w:highlight w:val="none"/>
                <w:lang w:val="en-US" w:eastAsia="zh-CN" w:bidi="ar-SA"/>
              </w:rPr>
              <w:t>由监测点1和2各自分值相加所得。</w:t>
            </w:r>
          </w:p>
          <w:p>
            <w:pPr>
              <w:pStyle w:val="2"/>
              <w:keepNext w:val="0"/>
              <w:keepLines w:val="0"/>
              <w:pageBreakBefore w:val="0"/>
              <w:widowControl w:val="0"/>
              <w:kinsoku/>
              <w:wordWrap/>
              <w:overflowPunct/>
              <w:topLinePunct w:val="0"/>
              <w:autoSpaceDE/>
              <w:autoSpaceDN/>
              <w:bidi w:val="0"/>
              <w:snapToGrid/>
              <w:spacing w:line="360" w:lineRule="exact"/>
              <w:ind w:left="0" w:leftChars="0" w:firstLine="0" w:firstLineChars="0"/>
              <w:rPr>
                <w:rFonts w:hint="default"/>
                <w:b/>
                <w:bCs/>
                <w:sz w:val="21"/>
                <w:szCs w:val="21"/>
                <w:lang w:val="en-US" w:eastAsia="zh-CN"/>
              </w:rPr>
            </w:pPr>
            <w:r>
              <w:rPr>
                <w:rFonts w:hint="eastAsia" w:ascii="Times New Roman" w:hAnsi="Times New Roman" w:eastAsia="方正仿宋_GBK" w:cs="Times New Roman"/>
                <w:b/>
                <w:bCs/>
                <w:color w:val="auto"/>
                <w:kern w:val="0"/>
                <w:sz w:val="21"/>
                <w:szCs w:val="21"/>
                <w:highlight w:val="none"/>
                <w:lang w:val="en-US" w:eastAsia="zh-CN" w:bidi="ar-SA"/>
              </w:rPr>
              <w:t>1.学生代表中团（总）支部委员比例。</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（1）班级和学生社团团（总）支部委员担任学生代表大会代表比例不低于40%（2分）；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□（2）班级和学生社团团（总）支部委员担任学生代表大会代表比例不低于20%（1分）；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kern w:val="0"/>
                <w:sz w:val="21"/>
                <w:szCs w:val="21"/>
                <w:highlight w:val="none"/>
                <w:lang w:val="en-US" w:eastAsia="zh-CN" w:bidi="ar-SA"/>
              </w:rPr>
              <w:t>2.相关人员任免程序是否规范。</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eastAsia="方正仿宋简体"/>
                <w:color w:val="FF0000"/>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（1）学生会骨干人选、学生社团负责人必须经团组织前置把关、报相应党组织批准（1分）。</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A</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blHeader/>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A3.高校团组织书记履职</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（12分）</w:t>
            </w:r>
          </w:p>
          <w:p>
            <w:pPr>
              <w:spacing w:line="360" w:lineRule="exact"/>
              <w:contextualSpacing/>
              <w:rPr>
                <w:rFonts w:ascii="Times New Roman" w:hAnsi="Times New Roman" w:eastAsia="黑体"/>
                <w:sz w:val="21"/>
                <w:szCs w:val="21"/>
              </w:rPr>
            </w:pPr>
          </w:p>
        </w:tc>
        <w:tc>
          <w:tcPr>
            <w:tcW w:w="928"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B9.围绕</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三力一度两保障</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工作格局，明确校、院系、班级团组织书记在学生思想政治引领、服务大局服务青年、基层组织建设以及深化团学改革、全面从严治团等重点工作中的具体目标。</w:t>
            </w:r>
          </w:p>
        </w:tc>
        <w:tc>
          <w:tcPr>
            <w:tcW w:w="317" w:type="pct"/>
            <w:vAlign w:val="center"/>
          </w:tcPr>
          <w:p>
            <w:pPr>
              <w:spacing w:line="360" w:lineRule="exact"/>
              <w:contextualSpacing/>
              <w:jc w:val="center"/>
              <w:rPr>
                <w:rFonts w:ascii="Times New Roman" w:hAnsi="Times New Roman" w:eastAsia="方正仿宋简体" w:cs="仿宋_GB2312"/>
                <w:strike/>
                <w:sz w:val="21"/>
                <w:szCs w:val="21"/>
              </w:rPr>
            </w:pPr>
            <w:r>
              <w:rPr>
                <w:rFonts w:hint="eastAsia" w:ascii="Times New Roman" w:hAnsi="Times New Roman" w:eastAsia="方正仿宋简体"/>
                <w:sz w:val="21"/>
                <w:szCs w:val="21"/>
              </w:rPr>
              <w:t>是</w:t>
            </w:r>
            <w:r>
              <w:rPr>
                <w:rFonts w:ascii="Times New Roman" w:hAnsi="Times New Roman" w:eastAsia="方正仿宋简体"/>
                <w:sz w:val="21"/>
                <w:szCs w:val="21"/>
              </w:rPr>
              <w:t>/</w:t>
            </w:r>
            <w:r>
              <w:rPr>
                <w:rFonts w:hint="eastAsia" w:ascii="Times New Roman" w:hAnsi="Times New Roman" w:eastAsia="方正仿宋简体"/>
                <w:sz w:val="21"/>
                <w:szCs w:val="21"/>
              </w:rPr>
              <w:t>否</w:t>
            </w:r>
          </w:p>
        </w:tc>
        <w:tc>
          <w:tcPr>
            <w:tcW w:w="397" w:type="pct"/>
            <w:vAlign w:val="center"/>
          </w:tcPr>
          <w:p>
            <w:pPr>
              <w:spacing w:line="360" w:lineRule="exact"/>
              <w:contextualSpacing/>
              <w:jc w:val="center"/>
              <w:rPr>
                <w:rFonts w:ascii="Times New Roman" w:hAnsi="Times New Roman" w:eastAsia="方正仿宋简体" w:cs="仿宋_GB2312"/>
                <w:strike/>
                <w:sz w:val="21"/>
                <w:szCs w:val="21"/>
              </w:rPr>
            </w:pPr>
          </w:p>
        </w:tc>
        <w:tc>
          <w:tcPr>
            <w:tcW w:w="232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lang w:val="en-US" w:eastAsia="zh-CN"/>
              </w:rPr>
              <w:t>各级团组织书记有明确的任务目标责任。</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共3分。</w:t>
            </w:r>
          </w:p>
          <w:p>
            <w:pPr>
              <w:spacing w:line="36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3</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lang w:val="en-US" w:eastAsia="zh-CN"/>
              </w:rPr>
              <w:t>项，若</w:t>
            </w:r>
            <w:r>
              <w:rPr>
                <w:rFonts w:hint="default" w:ascii="Times New Roman" w:hAnsi="Times New Roman" w:eastAsia="方正仿宋简体" w:cs="仿宋_GB2312"/>
                <w:color w:val="auto"/>
                <w:sz w:val="21"/>
                <w:szCs w:val="21"/>
              </w:rPr>
              <w:t>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kern w:val="2"/>
                <w:sz w:val="21"/>
                <w:szCs w:val="21"/>
                <w:lang w:val="en-US" w:eastAsia="zh-CN" w:bidi="ar-SA"/>
              </w:rPr>
              <w:t>1.是否围绕</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三力一度两保障</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工作格局</w:t>
            </w:r>
            <w:r>
              <w:rPr>
                <w:rFonts w:hint="eastAsia" w:ascii="Times New Roman" w:hAnsi="Times New Roman" w:eastAsia="方正仿宋简体" w:cs="仿宋_GB2312"/>
                <w:color w:val="auto"/>
                <w:sz w:val="21"/>
                <w:szCs w:val="21"/>
                <w:lang w:val="en-US" w:eastAsia="zh-CN"/>
              </w:rPr>
              <w:t>制定</w:t>
            </w:r>
            <w:r>
              <w:rPr>
                <w:rFonts w:hint="eastAsia" w:ascii="Times New Roman" w:hAnsi="Times New Roman" w:eastAsia="方正仿宋简体" w:cs="仿宋_GB2312"/>
                <w:color w:val="auto"/>
                <w:sz w:val="21"/>
                <w:szCs w:val="21"/>
              </w:rPr>
              <w:t>明确校、院系、班级团组织书记</w:t>
            </w:r>
            <w:r>
              <w:rPr>
                <w:rFonts w:hint="eastAsia" w:ascii="Times New Roman" w:hAnsi="Times New Roman" w:eastAsia="方正仿宋简体" w:cs="仿宋_GB2312"/>
                <w:color w:val="auto"/>
                <w:sz w:val="21"/>
                <w:szCs w:val="21"/>
                <w:lang w:val="en-US" w:eastAsia="zh-CN"/>
              </w:rPr>
              <w:t>在</w:t>
            </w:r>
            <w:r>
              <w:rPr>
                <w:rFonts w:hint="eastAsia" w:ascii="Times New Roman" w:hAnsi="Times New Roman" w:eastAsia="方正仿宋简体" w:cs="仿宋_GB2312"/>
                <w:color w:val="auto"/>
                <w:sz w:val="21"/>
                <w:szCs w:val="21"/>
              </w:rPr>
              <w:t>重点工作中的具体目标</w:t>
            </w:r>
            <w:r>
              <w:rPr>
                <w:rFonts w:hint="eastAsia" w:ascii="Times New Roman" w:hAnsi="Times New Roman" w:eastAsia="方正仿宋简体" w:cs="仿宋_GB2312"/>
                <w:color w:val="auto"/>
                <w:sz w:val="21"/>
                <w:szCs w:val="21"/>
                <w:lang w:val="en-US" w:eastAsia="zh-CN"/>
              </w:rPr>
              <w:t>的相应制度</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ascii="Times New Roman" w:hAnsi="Times New Roman" w:eastAsia="方正仿宋简体" w:cs="仿宋_GB2312"/>
                <w:strike/>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kern w:val="2"/>
                <w:sz w:val="21"/>
                <w:szCs w:val="21"/>
                <w:lang w:val="en-US" w:eastAsia="zh-CN" w:bidi="ar-SA"/>
              </w:rPr>
              <w:t>2.开展情况是否作为2022年年终考核的量化指标。</w:t>
            </w:r>
          </w:p>
        </w:tc>
        <w:tc>
          <w:tcPr>
            <w:tcW w:w="458" w:type="pct"/>
            <w:tcBorders>
              <w:bottom w:val="single" w:color="auto" w:sz="4" w:space="0"/>
            </w:tcBorders>
            <w:vAlign w:val="center"/>
          </w:tcPr>
          <w:p>
            <w:pPr>
              <w:spacing w:line="360" w:lineRule="exact"/>
              <w:contextualSpacing/>
              <w:jc w:val="center"/>
              <w:rPr>
                <w:rFonts w:hint="default"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b w:val="0"/>
                <w:bCs w:val="0"/>
                <w:sz w:val="21"/>
                <w:szCs w:val="21"/>
                <w:lang w:val="en-US" w:eastAsia="zh-CN"/>
              </w:rPr>
            </w:pPr>
            <w:r>
              <w:rPr>
                <w:rFonts w:hint="eastAsia" w:ascii="Times New Roman" w:hAnsi="Times New Roman" w:eastAsia="方正仿宋简体"/>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93" w:type="pct"/>
            <w:vMerge w:val="continue"/>
            <w:vAlign w:val="center"/>
          </w:tcPr>
          <w:p>
            <w:pPr>
              <w:spacing w:line="360" w:lineRule="exact"/>
              <w:contextualSpacing/>
              <w:jc w:val="center"/>
              <w:rPr>
                <w:rFonts w:ascii="Times New Roman" w:hAnsi="Times New Roman" w:eastAsia="黑体"/>
                <w:sz w:val="21"/>
                <w:szCs w:val="21"/>
              </w:rPr>
            </w:pPr>
          </w:p>
        </w:tc>
        <w:tc>
          <w:tcPr>
            <w:tcW w:w="928" w:type="pct"/>
            <w:vAlign w:val="center"/>
          </w:tcPr>
          <w:p>
            <w:pPr>
              <w:spacing w:line="360" w:lineRule="exact"/>
              <w:contextualSpacing/>
              <w:rPr>
                <w:rFonts w:ascii="Times New Roman" w:hAnsi="Times New Roman" w:eastAsia="方正仿宋简体" w:cs="仿宋_GB2312"/>
                <w:sz w:val="21"/>
                <w:szCs w:val="21"/>
                <w:highlight w:val="yellow"/>
              </w:rPr>
            </w:pPr>
            <w:r>
              <w:rPr>
                <w:rFonts w:hint="eastAsia" w:ascii="Times New Roman" w:hAnsi="Times New Roman" w:eastAsia="方正仿宋简体" w:cs="仿宋_GB2312"/>
                <w:sz w:val="21"/>
                <w:szCs w:val="21"/>
              </w:rPr>
              <w:t>B10.抓实基层团组织书记述职评议考核制度在高校的落实，每年至少开展1次基层团组织书记述职评议考核。</w:t>
            </w:r>
          </w:p>
        </w:tc>
        <w:tc>
          <w:tcPr>
            <w:tcW w:w="317"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是/否</w:t>
            </w:r>
          </w:p>
        </w:tc>
        <w:tc>
          <w:tcPr>
            <w:tcW w:w="397" w:type="pct"/>
            <w:vAlign w:val="center"/>
          </w:tcPr>
          <w:p>
            <w:pPr>
              <w:spacing w:line="360" w:lineRule="exact"/>
              <w:contextualSpacing/>
              <w:jc w:val="left"/>
              <w:rPr>
                <w:rFonts w:ascii="Times New Roman" w:hAnsi="Times New Roman" w:eastAsia="方正仿宋简体" w:cs="仿宋_GB2312"/>
                <w:sz w:val="21"/>
                <w:szCs w:val="21"/>
              </w:rPr>
            </w:pPr>
          </w:p>
        </w:tc>
        <w:tc>
          <w:tcPr>
            <w:tcW w:w="232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重点评估基层团组织书记述职评议开展情况。</w:t>
            </w:r>
          </w:p>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共3分。</w:t>
            </w:r>
          </w:p>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得</w:t>
            </w:r>
            <w:r>
              <w:rPr>
                <w:rFonts w:hint="eastAsia" w:ascii="Times New Roman" w:hAnsi="Times New Roman" w:eastAsia="方正仿宋简体" w:cs="仿宋_GB2312"/>
                <w:color w:val="auto"/>
                <w:kern w:val="2"/>
                <w:sz w:val="21"/>
                <w:szCs w:val="21"/>
                <w:lang w:val="en-US" w:eastAsia="zh-CN" w:bidi="ar-SA"/>
              </w:rPr>
              <w:t>3</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否</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得0分。以下</w:t>
            </w:r>
            <w:r>
              <w:rPr>
                <w:rFonts w:hint="eastAsia" w:ascii="Times New Roman" w:hAnsi="Times New Roman" w:eastAsia="方正仿宋简体" w:cs="仿宋_GB2312"/>
                <w:color w:val="auto"/>
                <w:kern w:val="2"/>
                <w:sz w:val="21"/>
                <w:szCs w:val="21"/>
                <w:lang w:val="en-US" w:eastAsia="zh-CN" w:bidi="ar-SA"/>
              </w:rPr>
              <w:t>2</w:t>
            </w:r>
            <w:r>
              <w:rPr>
                <w:rFonts w:hint="default" w:ascii="Times New Roman" w:hAnsi="Times New Roman" w:eastAsia="方正仿宋简体" w:cs="仿宋_GB2312"/>
                <w:color w:val="auto"/>
                <w:kern w:val="2"/>
                <w:sz w:val="21"/>
                <w:szCs w:val="21"/>
                <w:lang w:val="en-US" w:eastAsia="zh-CN" w:bidi="ar-SA"/>
              </w:rPr>
              <w:t>项，若全部完成，则为</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；若没有全部完成，则为</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否</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1.是否建立基层团组织书记述职评议考核制度；</w:t>
            </w:r>
          </w:p>
          <w:p>
            <w:pPr>
              <w:keepNext w:val="0"/>
              <w:keepLines w:val="0"/>
              <w:pageBreakBefore w:val="0"/>
              <w:widowControl w:val="0"/>
              <w:kinsoku/>
              <w:wordWrap/>
              <w:overflowPunct/>
              <w:topLinePunct w:val="0"/>
              <w:autoSpaceDE/>
              <w:autoSpaceDN/>
              <w:bidi w:val="0"/>
              <w:snapToGrid/>
              <w:spacing w:line="340" w:lineRule="exact"/>
              <w:contextualSpacing/>
              <w:jc w:val="left"/>
              <w:rPr>
                <w:rFonts w:ascii="Times New Roman" w:hAnsi="Times New Roman" w:eastAsia="方正仿宋简体" w:cs="仿宋_GB2312"/>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2.2022年至少开展1次基层团组织书记述职评议考核。</w:t>
            </w:r>
          </w:p>
        </w:tc>
        <w:tc>
          <w:tcPr>
            <w:tcW w:w="458"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val="0"/>
                <w:bCs w:val="0"/>
                <w:sz w:val="21"/>
                <w:szCs w:val="21"/>
                <w:lang w:eastAsia="zh-CN"/>
              </w:rPr>
            </w:pPr>
            <w:r>
              <w:rPr>
                <w:rFonts w:hint="eastAsia" w:ascii="Times New Roman" w:hAnsi="Times New Roman" w:eastAsia="方正仿宋简体" w:cs="仿宋_GB2312"/>
                <w:b w:val="0"/>
                <w:bCs w:val="0"/>
                <w:sz w:val="21"/>
                <w:szCs w:val="21"/>
                <w:lang w:eastAsia="zh-CN"/>
              </w:rPr>
              <w:t>是</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atLeast"/>
          <w:tblHeader/>
          <w:jc w:val="center"/>
        </w:trPr>
        <w:tc>
          <w:tcPr>
            <w:tcW w:w="293" w:type="pct"/>
            <w:vMerge w:val="continue"/>
            <w:tcBorders>
              <w:bottom w:val="single" w:color="auto" w:sz="4" w:space="0"/>
            </w:tcBorders>
            <w:vAlign w:val="center"/>
          </w:tcPr>
          <w:p>
            <w:pPr>
              <w:spacing w:line="360" w:lineRule="exact"/>
              <w:contextualSpacing/>
              <w:jc w:val="center"/>
              <w:rPr>
                <w:rFonts w:ascii="Times New Roman" w:hAnsi="Times New Roman" w:eastAsia="黑体"/>
                <w:sz w:val="21"/>
                <w:szCs w:val="21"/>
              </w:rPr>
            </w:pPr>
          </w:p>
        </w:tc>
        <w:tc>
          <w:tcPr>
            <w:tcW w:w="928"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11.每年开展高校团委书记满意度评价，主要由院系、班级等基层团组织书记和团员青年代表参加，结果向高校党委反馈、作为干部考核使用的重要参考。连续两年评价结果较差的，上级团组织应建议高校党委予以调整。</w:t>
            </w:r>
          </w:p>
        </w:tc>
        <w:tc>
          <w:tcPr>
            <w:tcW w:w="31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rPr>
              <w:t>向党组织反馈结果</w:t>
            </w:r>
            <w:r>
              <w:rPr>
                <w:rFonts w:hint="eastAsia" w:ascii="Times New Roman" w:hAnsi="Times New Roman" w:eastAsia="方正仿宋简体" w:cs="仿宋_GB2312"/>
                <w:color w:val="auto"/>
                <w:sz w:val="21"/>
                <w:szCs w:val="21"/>
                <w:lang w:val="en-US" w:eastAsia="zh-CN"/>
              </w:rPr>
              <w:t>并</w:t>
            </w:r>
            <w:r>
              <w:rPr>
                <w:rFonts w:hint="eastAsia" w:ascii="Times New Roman" w:hAnsi="Times New Roman" w:eastAsia="方正仿宋简体" w:cs="仿宋_GB2312"/>
                <w:color w:val="auto"/>
                <w:sz w:val="21"/>
                <w:szCs w:val="21"/>
              </w:rPr>
              <w:t>结果运用情况。</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共6分。</w:t>
            </w:r>
          </w:p>
          <w:p>
            <w:pPr>
              <w:spacing w:line="360" w:lineRule="exact"/>
              <w:contextualSpacing/>
              <w:jc w:val="left"/>
              <w:rPr>
                <w:rFonts w:hint="eastAsia"/>
                <w:color w:val="auto"/>
                <w:sz w:val="21"/>
                <w:szCs w:val="21"/>
                <w:highlight w:val="lightGray"/>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6</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lang w:val="en-US" w:eastAsia="zh-CN"/>
              </w:rPr>
              <w:t>项，</w:t>
            </w:r>
            <w:r>
              <w:rPr>
                <w:rFonts w:hint="default" w:ascii="Times New Roman" w:hAnsi="Times New Roman" w:eastAsia="方正仿宋简体" w:cs="仿宋_GB2312"/>
                <w:color w:val="auto"/>
                <w:sz w:val="21"/>
                <w:szCs w:val="21"/>
              </w:rPr>
              <w:t>若全部完成，则为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A3"/>
            </w:r>
            <w:r>
              <w:rPr>
                <w:rFonts w:hint="eastAsia" w:ascii="Times New Roman" w:hAnsi="Times New Roman" w:eastAsia="方正仿宋简体" w:cs="仿宋_GB2312"/>
                <w:color w:val="auto"/>
                <w:sz w:val="21"/>
                <w:szCs w:val="21"/>
                <w:lang w:val="en-US" w:eastAsia="zh-CN"/>
              </w:rPr>
              <w:t>1.是否每年开展高校团委书记满意度评价；</w:t>
            </w:r>
          </w:p>
          <w:p>
            <w:pPr>
              <w:spacing w:line="360" w:lineRule="exact"/>
              <w:contextualSpacing/>
              <w:jc w:val="left"/>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A3"/>
            </w:r>
            <w:r>
              <w:rPr>
                <w:rFonts w:hint="eastAsia" w:ascii="Times New Roman" w:hAnsi="Times New Roman" w:eastAsia="方正仿宋简体" w:cs="仿宋_GB2312"/>
                <w:color w:val="auto"/>
                <w:sz w:val="21"/>
                <w:szCs w:val="21"/>
                <w:lang w:val="en-US" w:eastAsia="zh-CN"/>
              </w:rPr>
              <w:t>2.是否向党组织反馈结果，并实施运用情况结果。</w:t>
            </w:r>
          </w:p>
        </w:tc>
        <w:tc>
          <w:tcPr>
            <w:tcW w:w="458" w:type="pct"/>
            <w:tcBorders>
              <w:bottom w:val="single" w:color="auto" w:sz="4" w:space="0"/>
            </w:tcBorders>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否</w:t>
            </w:r>
          </w:p>
        </w:tc>
        <w:tc>
          <w:tcPr>
            <w:tcW w:w="281"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A4</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团支部</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政治理论学习</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（8分）</w:t>
            </w:r>
          </w:p>
        </w:tc>
        <w:tc>
          <w:tcPr>
            <w:tcW w:w="928"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B12</w:t>
            </w:r>
            <w:r>
              <w:rPr>
                <w:rFonts w:ascii="Times New Roman" w:hAnsi="Times New Roman" w:eastAsia="方正仿宋简体" w:cs="仿宋_GB2312"/>
                <w:b/>
                <w:bCs/>
                <w:sz w:val="21"/>
                <w:szCs w:val="21"/>
              </w:rPr>
              <w:t>.</w:t>
            </w:r>
            <w:r>
              <w:rPr>
                <w:rFonts w:hint="eastAsia" w:ascii="Times New Roman" w:hAnsi="Times New Roman" w:eastAsia="方正仿宋简体" w:cs="仿宋_GB2312"/>
                <w:b/>
                <w:bCs/>
                <w:sz w:val="21"/>
                <w:szCs w:val="21"/>
              </w:rPr>
              <w:t>严格落实</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三会两制一课</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基本制度，开展率不低于95%。着力增强团支部政治教育功能，推动理论学习规范化。</w:t>
            </w:r>
          </w:p>
        </w:tc>
        <w:tc>
          <w:tcPr>
            <w:tcW w:w="317"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spacing w:line="360" w:lineRule="exact"/>
              <w:contextualSpacing/>
              <w:jc w:val="left"/>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智慧团建</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相关指标</w:t>
            </w:r>
            <w:r>
              <w:rPr>
                <w:rFonts w:hint="eastAsia" w:ascii="Times New Roman" w:hAnsi="Times New Roman" w:eastAsia="方正仿宋简体" w:cs="仿宋_GB2312"/>
                <w:color w:val="auto"/>
                <w:sz w:val="21"/>
                <w:szCs w:val="21"/>
                <w:lang w:eastAsia="zh-CN"/>
              </w:rPr>
              <w:t>。</w:t>
            </w:r>
          </w:p>
          <w:p>
            <w:pPr>
              <w:spacing w:line="360" w:lineRule="exact"/>
              <w:contextualSpacing/>
              <w:jc w:val="left"/>
              <w:rPr>
                <w:rFonts w:hint="eastAsia"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rPr>
              <w:t>共</w:t>
            </w:r>
            <w:r>
              <w:rPr>
                <w:rFonts w:hint="eastAsia" w:ascii="Times New Roman" w:hAnsi="Times New Roman" w:eastAsia="方正仿宋简体" w:cs="仿宋_GB2312"/>
                <w:color w:val="auto"/>
                <w:sz w:val="21"/>
                <w:szCs w:val="21"/>
                <w:lang w:val="en-US" w:eastAsia="zh-CN"/>
              </w:rPr>
              <w:t>4</w:t>
            </w:r>
            <w:r>
              <w:rPr>
                <w:rFonts w:hint="eastAsia" w:ascii="Times New Roman" w:hAnsi="Times New Roman" w:eastAsia="方正仿宋简体" w:cs="仿宋_GB2312"/>
                <w:color w:val="auto"/>
                <w:sz w:val="21"/>
                <w:szCs w:val="21"/>
              </w:rPr>
              <w:t>分。</w:t>
            </w:r>
          </w:p>
          <w:p>
            <w:pPr>
              <w:spacing w:line="36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4</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default" w:ascii="Times New Roman" w:hAnsi="Times New Roman" w:eastAsia="方正仿宋简体" w:cs="仿宋_GB2312"/>
                <w:color w:val="auto"/>
                <w:sz w:val="21"/>
                <w:szCs w:val="21"/>
              </w:rPr>
              <w:t>0分。</w:t>
            </w:r>
            <w:r>
              <w:rPr>
                <w:rFonts w:hint="default" w:ascii="Times New Roman" w:hAnsi="Times New Roman" w:eastAsia="方正仿宋简体" w:cs="仿宋_GB2312"/>
                <w:color w:val="auto"/>
                <w:sz w:val="21"/>
                <w:szCs w:val="21"/>
                <w:lang w:val="en-US" w:eastAsia="zh-CN"/>
              </w:rPr>
              <w:t>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rPr>
              <w:t>项，若全部完成，则为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kern w:val="2"/>
                <w:sz w:val="21"/>
                <w:szCs w:val="21"/>
                <w:lang w:val="en-US" w:eastAsia="zh-CN" w:bidi="ar-SA"/>
              </w:rPr>
              <w:t>1.是否规范开展“三会两制一课”，开展率不低于95%；</w:t>
            </w:r>
          </w:p>
          <w:p>
            <w:pPr>
              <w:spacing w:line="360" w:lineRule="exact"/>
              <w:contextualSpacing/>
              <w:jc w:val="left"/>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sz w:val="21"/>
                <w:szCs w:val="21"/>
                <w:lang w:val="en-US" w:eastAsia="zh-CN"/>
              </w:rPr>
              <w:t>2.高校团委是否指导基层团支部开展“三会两制一课”。</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eastAsia="zh-CN"/>
              </w:rPr>
            </w:pPr>
            <w:r>
              <w:rPr>
                <w:rFonts w:hint="eastAsia" w:ascii="Times New Roman" w:hAnsi="Times New Roman" w:eastAsia="方正仿宋简体" w:cs="仿宋_GB2312"/>
                <w:b w:val="0"/>
                <w:bCs w:val="0"/>
                <w:sz w:val="21"/>
                <w:szCs w:val="21"/>
                <w:lang w:eastAsia="zh-CN"/>
              </w:rPr>
              <w:t>是</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B13.团中央、省级团委每学期发布学习指引、加强内容供给，高校团委每学期制定学习计划，每个团支部每学年至少组织化开展6次集中理论学习，每次学习参与率不低于95%。</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b/>
                <w:bCs/>
                <w:sz w:val="21"/>
                <w:szCs w:val="21"/>
              </w:rPr>
            </w:pPr>
            <w:r>
              <w:rPr>
                <w:rFonts w:hint="eastAsia" w:ascii="Times New Roman" w:hAnsi="Times New Roman" w:eastAsia="方正仿宋简体"/>
                <w:b/>
                <w:bCs/>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团支部集中理论学习开展情况。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default" w:ascii="Times New Roman" w:hAnsi="Times New Roman" w:eastAsia="方正仿宋简体" w:cs="仿宋_GB2312"/>
                <w:color w:val="auto"/>
                <w:kern w:val="2"/>
                <w:sz w:val="21"/>
                <w:szCs w:val="21"/>
                <w:lang w:val="en-US" w:eastAsia="zh-CN" w:bidi="ar-SA"/>
              </w:rPr>
              <w:t>ABCD分别对应</w:t>
            </w:r>
            <w:r>
              <w:rPr>
                <w:rFonts w:hint="eastAsia" w:ascii="Times New Roman" w:hAnsi="Times New Roman" w:eastAsia="方正仿宋简体" w:cs="仿宋_GB2312"/>
                <w:color w:val="auto"/>
                <w:kern w:val="2"/>
                <w:sz w:val="21"/>
                <w:szCs w:val="21"/>
                <w:lang w:val="en-US" w:eastAsia="zh-CN" w:bidi="ar-SA"/>
              </w:rPr>
              <w:t>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2.4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1.6</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0</w:t>
            </w:r>
            <w:r>
              <w:rPr>
                <w:rFonts w:hint="default" w:ascii="Times New Roman" w:hAnsi="Times New Roman" w:eastAsia="方正仿宋简体" w:cs="仿宋_GB2312"/>
                <w:color w:val="auto"/>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sym w:font="Wingdings 2" w:char="0052"/>
            </w:r>
            <w:r>
              <w:rPr>
                <w:rFonts w:hint="eastAsia" w:ascii="Times New Roman" w:hAnsi="Times New Roman" w:eastAsia="方正仿宋简体" w:cs="仿宋_GB2312"/>
                <w:color w:val="auto"/>
                <w:kern w:val="2"/>
                <w:sz w:val="21"/>
                <w:szCs w:val="21"/>
                <w:lang w:val="en-US" w:eastAsia="zh-CN" w:bidi="ar-SA"/>
              </w:rPr>
              <w:t>A.团中央、省级团委每学期发布学习指引、加强内容供给，高校团委每学期制定学习计划，每个团支部每学年组织化开展集中理论学习≥6次，每次学习参与率不低于95%；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□B.团中央、省级团委每学期发布学习指引、加强内容供给，高校团委每学期制定学习计划，每个团支部每学年组织化开展6＞集中理论学习≥4次，95%＞每次学习参与率≥85%；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□C.团中央、省级团委每学期发布学习指引、加强内容供给，高校团委每学期制定学习计划，每个团支部每学年组织化开展4＞集中理论学习≥2次，85%＞每次学习参与率≥75%（1.6分）；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b/>
                <w:bCs/>
                <w:color w:val="auto"/>
                <w:sz w:val="21"/>
                <w:szCs w:val="21"/>
                <w:lang w:val="en-US"/>
              </w:rPr>
            </w:pPr>
            <w:r>
              <w:rPr>
                <w:rFonts w:hint="eastAsia" w:ascii="Times New Roman" w:hAnsi="Times New Roman" w:eastAsia="方正仿宋简体" w:cs="仿宋_GB2312"/>
                <w:color w:val="auto"/>
                <w:kern w:val="2"/>
                <w:sz w:val="21"/>
                <w:szCs w:val="21"/>
                <w:lang w:val="en-US" w:eastAsia="zh-CN" w:bidi="ar-SA"/>
              </w:rPr>
              <w:t>□D.团中央、省级团委每学期发布学习指引、加强内容供给，高校团委每学期制定学习计划，每个团支部每学年组织化开展每个团支部每学年组织开展集中理论学习未达到2次，每次学习参与率低于75%。</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A5.社会实践（8分）</w:t>
            </w: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14.统筹校内校外共青团组织资源，每个团支部每学期至少开展1次校外考察实践、职业体验、劳动教育、志愿服务等活动。实施大学生社区实践计划，每年常态化组织不少于25%的团支部开展团员青年向城乡社区和青年之家报到。</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团支部社会实践情况、大学生社区实践计划开展情况。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default" w:ascii="Times New Roman" w:hAnsi="Times New Roman" w:eastAsia="方正仿宋简体" w:cs="仿宋_GB2312"/>
                <w:color w:val="auto"/>
                <w:kern w:val="2"/>
                <w:sz w:val="21"/>
                <w:szCs w:val="21"/>
                <w:lang w:val="en-US" w:eastAsia="zh-CN" w:bidi="ar-SA"/>
              </w:rPr>
              <w:t>ABCD分别对应</w:t>
            </w:r>
            <w:r>
              <w:rPr>
                <w:rFonts w:hint="eastAsia" w:ascii="Times New Roman" w:hAnsi="Times New Roman" w:eastAsia="方正仿宋简体" w:cs="仿宋_GB2312"/>
                <w:color w:val="auto"/>
                <w:kern w:val="2"/>
                <w:sz w:val="21"/>
                <w:szCs w:val="21"/>
                <w:lang w:val="en-US" w:eastAsia="zh-CN" w:bidi="ar-SA"/>
              </w:rPr>
              <w:t>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2.4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1.6</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0</w:t>
            </w:r>
            <w:r>
              <w:rPr>
                <w:rFonts w:hint="default" w:ascii="Times New Roman" w:hAnsi="Times New Roman" w:eastAsia="方正仿宋简体" w:cs="仿宋_GB2312"/>
                <w:color w:val="auto"/>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sym w:font="Wingdings 2" w:char="0052"/>
            </w:r>
            <w:r>
              <w:rPr>
                <w:rFonts w:hint="eastAsia" w:ascii="Times New Roman" w:hAnsi="Times New Roman" w:eastAsia="方正仿宋简体" w:cs="仿宋_GB2312"/>
                <w:color w:val="auto"/>
                <w:kern w:val="2"/>
                <w:sz w:val="21"/>
                <w:szCs w:val="21"/>
                <w:lang w:val="en-US" w:eastAsia="zh-CN" w:bidi="ar-SA"/>
              </w:rPr>
              <w:t>A.规范开展校外实践教育活动，团支部至少开展1次校外实践活动覆盖率达100%；实施大学生社区实践计划，组织≥25%的团支部向城乡社区和青年之家报到。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□B.规范开展校外实践教育活动，团支部至少开展1次校外实践活动覆盖率达75%；实施大学生社区实践计划，≥15%的团支部向城乡社区和青年之家报到。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□C.规范开展校外实践教育活动，团支部至少开展1次校外实践活动覆盖率达50%；实施大学生社区实践计划，≥5%的团支部向城乡社区和青年之家报到。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kern w:val="2"/>
                <w:sz w:val="21"/>
                <w:szCs w:val="21"/>
                <w:lang w:val="en-US" w:eastAsia="zh-CN" w:bidi="ar-SA"/>
              </w:rPr>
              <w:t>□D.规范开展校外实践教育活动，团支部至少开展1次校外实践活动覆盖率未达50%；实施大学生社区实践计划，低于5%的团支部向城乡社区和青年之家报到。</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B15.将参与社会实践活动情况纳入学生综合素质评价体系，稳步扩大</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第二课堂成绩单</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参与面，着力在价值应用上推动校内校外、团内团外相衔接。</w:t>
            </w:r>
          </w:p>
        </w:tc>
        <w:tc>
          <w:tcPr>
            <w:tcW w:w="317"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vAlign w:val="center"/>
          </w:tcPr>
          <w:p>
            <w:pPr>
              <w:spacing w:line="360" w:lineRule="exact"/>
              <w:contextualSpacing/>
              <w:jc w:val="center"/>
              <w:rPr>
                <w:rFonts w:ascii="Times New Roman" w:hAnsi="Times New Roman" w:eastAsia="方正仿宋简体" w:cs="仿宋_GB2312"/>
                <w:b/>
                <w:bCs/>
                <w:color w:val="FF0000"/>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rPr>
              <w:t>配套制度体系建设情况</w:t>
            </w:r>
            <w:r>
              <w:rPr>
                <w:rFonts w:hint="eastAsia" w:ascii="Times New Roman" w:hAnsi="Times New Roman" w:eastAsia="方正仿宋简体" w:cs="仿宋_GB2312"/>
                <w:color w:val="auto"/>
                <w:sz w:val="21"/>
                <w:szCs w:val="21"/>
                <w:lang w:val="en-US" w:eastAsia="zh-CN"/>
              </w:rPr>
              <w:t>和</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第二课堂成绩单</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运用落实情况</w:t>
            </w:r>
            <w:r>
              <w:rPr>
                <w:rFonts w:hint="eastAsia" w:ascii="Times New Roman" w:hAnsi="Times New Roman" w:eastAsia="方正仿宋简体" w:cs="仿宋_GB2312"/>
                <w:color w:val="auto"/>
                <w:sz w:val="21"/>
                <w:szCs w:val="21"/>
                <w:lang w:eastAsia="zh-CN"/>
              </w:rPr>
              <w:t>。</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共4分。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4</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3</w:t>
            </w:r>
            <w:r>
              <w:rPr>
                <w:rFonts w:hint="default" w:ascii="Times New Roman" w:hAnsi="Times New Roman" w:eastAsia="方正仿宋简体" w:cs="仿宋_GB2312"/>
                <w:color w:val="auto"/>
                <w:sz w:val="21"/>
                <w:szCs w:val="21"/>
                <w:lang w:val="en-US" w:eastAsia="zh-CN"/>
              </w:rPr>
              <w:t>项，若</w:t>
            </w:r>
            <w:r>
              <w:rPr>
                <w:rFonts w:hint="default" w:ascii="Times New Roman" w:hAnsi="Times New Roman" w:eastAsia="方正仿宋简体" w:cs="仿宋_GB2312"/>
                <w:color w:val="auto"/>
                <w:sz w:val="21"/>
                <w:szCs w:val="21"/>
              </w:rPr>
              <w:t>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是否发布专门实施方案，系统规划实施</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第二课堂成绩单</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制度</w:t>
            </w:r>
            <w:r>
              <w:rPr>
                <w:rFonts w:hint="eastAsia" w:ascii="Times New Roman" w:hAnsi="Times New Roman" w:eastAsia="方正仿宋简体" w:cs="仿宋_GB2312"/>
                <w:color w:val="auto"/>
                <w:kern w:val="2"/>
                <w:sz w:val="21"/>
                <w:szCs w:val="21"/>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napToGrid/>
              <w:spacing w:line="320" w:lineRule="exact"/>
              <w:ind w:leftChars="0"/>
              <w:rPr>
                <w:rFonts w:hint="default"/>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简体" w:cs="仿宋_GB2312"/>
                <w:color w:val="auto"/>
                <w:kern w:val="2"/>
                <w:sz w:val="21"/>
                <w:szCs w:val="21"/>
                <w:lang w:val="en-US" w:eastAsia="zh-CN" w:bidi="ar-SA"/>
              </w:rPr>
              <w:t>.是否建立将社会实践活动情况纳入学生综合素质评价体系的制度；</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3.</w:t>
            </w:r>
            <w:r>
              <w:rPr>
                <w:rFonts w:hint="default" w:ascii="Times New Roman" w:hAnsi="Times New Roman" w:eastAsia="方正仿宋简体" w:cs="仿宋_GB2312"/>
                <w:color w:val="auto"/>
                <w:kern w:val="2"/>
                <w:sz w:val="21"/>
                <w:szCs w:val="21"/>
                <w:lang w:val="en-US" w:eastAsia="zh-CN" w:bidi="ar-SA"/>
              </w:rPr>
              <w:t>是否依托青年大学习、青年马克思主义者培养工程、</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三会两制一课</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主题团日、团校教育等组织育人载体，结合社会实践、志愿服务、社区报到、社团活动等实践育人载体，构建涵盖思想成长、实践实习、志愿公益、创新创业、文体活动、工作履历、技能特长等类型的第二课堂课程项目。</w:t>
            </w:r>
          </w:p>
        </w:tc>
        <w:tc>
          <w:tcPr>
            <w:tcW w:w="458" w:type="pct"/>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是</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A6</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精神素养和斗争本领（8分）</w:t>
            </w:r>
          </w:p>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B16.</w:t>
            </w:r>
            <w:r>
              <w:rPr>
                <w:rFonts w:hint="eastAsia" w:ascii="Times New Roman" w:hAnsi="Times New Roman" w:eastAsia="方正仿宋简体" w:cs="仿宋_GB2312"/>
                <w:color w:val="000000" w:themeColor="text1"/>
                <w:sz w:val="21"/>
                <w:szCs w:val="21"/>
                <w14:textFill>
                  <w14:solidFill>
                    <w14:schemeClr w14:val="tx1"/>
                  </w14:solidFill>
                </w14:textFill>
              </w:rPr>
              <w:t>扎实提升西部计划、研究生支教团、希望工程、挑战杯、创青春、振兴杯、志交会等品牌项目的育人内涵。</w:t>
            </w:r>
          </w:p>
        </w:tc>
        <w:tc>
          <w:tcPr>
            <w:tcW w:w="317"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97" w:type="pct"/>
            <w:vAlign w:val="center"/>
          </w:tcPr>
          <w:p>
            <w:pPr>
              <w:spacing w:line="360" w:lineRule="exact"/>
              <w:contextualSpacing/>
              <w:jc w:val="center"/>
              <w:rPr>
                <w:rFonts w:ascii="Times New Roman" w:hAnsi="Times New Roman" w:eastAsia="方正仿宋简体" w:cs="仿宋_GB2312"/>
                <w:sz w:val="21"/>
                <w:szCs w:val="21"/>
              </w:rPr>
            </w:pPr>
          </w:p>
        </w:tc>
        <w:tc>
          <w:tcPr>
            <w:tcW w:w="2322"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各类团属、团办校外活动参与情况。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b w:val="0"/>
                <w:bCs w:val="0"/>
                <w:color w:val="auto"/>
                <w:sz w:val="21"/>
                <w:szCs w:val="21"/>
                <w:highlight w:val="none"/>
                <w:lang w:val="en-US" w:eastAsia="zh-CN"/>
              </w:rPr>
              <w:t>共</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1.6</w:t>
            </w:r>
            <w:r>
              <w:rPr>
                <w:rFonts w:hint="default" w:ascii="Times New Roman" w:hAnsi="Times New Roman" w:eastAsia="方正仿宋_GBK" w:cs="Times New Roman"/>
                <w:b w:val="0"/>
                <w:bCs w:val="0"/>
                <w:color w:val="auto"/>
                <w:sz w:val="21"/>
                <w:szCs w:val="21"/>
                <w:highlight w:val="none"/>
              </w:rPr>
              <w:t>分、0分。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sym w:font="Wingdings 2" w:char="0052"/>
            </w:r>
            <w:r>
              <w:rPr>
                <w:rFonts w:hint="eastAsia" w:ascii="Times New Roman" w:hAnsi="Times New Roman" w:eastAsia="方正仿宋简体" w:cs="仿宋_GB2312"/>
                <w:color w:val="auto"/>
                <w:kern w:val="2"/>
                <w:sz w:val="21"/>
                <w:szCs w:val="21"/>
                <w:lang w:val="en-US" w:eastAsia="zh-CN" w:bidi="ar-SA"/>
              </w:rPr>
              <w:t>A.参与西部计划、研究生支教团、希望工程、挑战杯、创青春、振兴杯、志交会等品牌项目中的3项，并积极提升育人内涵，效果显著。</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□B.参与西部计划、研究生支教团、希望工程、挑战杯、创青春、振兴杯、志交会等品牌项目中的2项，并积极提升育人内涵，效果良好。</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□C.参与西部计划、研究生支教团、希望工程、挑战杯、创青春、振兴杯、志交会等品牌项目中的1项，并积极提升育人内涵，取得明显效果。</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□D.未参与西部计划、研究生支教团、希望工程、挑战杯、创青春、振兴杯、志交会等品牌项目中的任何1项，未积极提升育人内涵，未取得明显效果。</w:t>
            </w:r>
          </w:p>
          <w:p>
            <w:pPr>
              <w:keepNext w:val="0"/>
              <w:keepLines w:val="0"/>
              <w:pageBreakBefore w:val="0"/>
              <w:widowControl w:val="0"/>
              <w:kinsoku/>
              <w:wordWrap/>
              <w:overflowPunct/>
              <w:topLinePunct w:val="0"/>
              <w:autoSpaceDE/>
              <w:autoSpaceDN/>
              <w:bidi w:val="0"/>
              <w:snapToGrid/>
              <w:spacing w:line="320" w:lineRule="exact"/>
              <w:contextualSpacing/>
              <w:jc w:val="left"/>
              <w:rPr>
                <w:rFonts w:ascii="Times New Roman" w:hAnsi="Times New Roman" w:eastAsia="方正仿宋简体" w:cs="仿宋_GB2312"/>
                <w:color w:val="auto"/>
                <w:sz w:val="21"/>
                <w:szCs w:val="21"/>
              </w:rPr>
            </w:pP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B17.学生党员、团员和</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青马工程</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学员要发挥示范作用，勇于在生活中和网络上同一切分裂、颠覆、渗透、破坏活动作斗争，旗帜鲜明地反对和抵制拜金主义、享乐主义、极端个人主义、历史虚无主义等错误思潮和思想观念。</w:t>
            </w:r>
          </w:p>
        </w:tc>
        <w:tc>
          <w:tcPr>
            <w:tcW w:w="317"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97" w:type="pct"/>
            <w:vAlign w:val="center"/>
          </w:tcPr>
          <w:p>
            <w:pPr>
              <w:spacing w:line="360" w:lineRule="exact"/>
              <w:contextualSpacing/>
              <w:jc w:val="center"/>
              <w:rPr>
                <w:rFonts w:ascii="Times New Roman" w:hAnsi="Times New Roman" w:eastAsia="方正仿宋简体" w:cs="仿宋_GB2312"/>
                <w:sz w:val="21"/>
                <w:szCs w:val="21"/>
              </w:rPr>
            </w:pPr>
          </w:p>
        </w:tc>
        <w:tc>
          <w:tcPr>
            <w:tcW w:w="2322"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color w:val="auto"/>
                <w:sz w:val="21"/>
                <w:szCs w:val="21"/>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1.“青马工程”培训班中开设相关课程情况。2.如团员和“青马工程”学员出现意识形态问题，该项评价为“D”。</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color w:val="auto"/>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b w:val="0"/>
                <w:bCs w:val="0"/>
                <w:color w:val="auto"/>
                <w:sz w:val="21"/>
                <w:szCs w:val="21"/>
                <w:highlight w:val="none"/>
                <w:lang w:val="en-US" w:eastAsia="zh-CN"/>
              </w:rPr>
              <w:t>共</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auto"/>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lang w:val="en-US" w:eastAsia="zh-CN"/>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lang w:val="en-US" w:eastAsia="zh-CN"/>
              </w:rPr>
              <w:t>分、1-2分、0分</w:t>
            </w: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1.是否开设</w:t>
            </w:r>
            <w:r>
              <w:rPr>
                <w:rFonts w:hint="eastAsia" w:ascii="Times New Roman" w:hAnsi="Times New Roman" w:eastAsia="方正仿宋简体" w:cs="仿宋_GB2312"/>
                <w:color w:val="auto"/>
                <w:sz w:val="21"/>
                <w:szCs w:val="21"/>
              </w:rPr>
              <w:t>同一切分裂、颠覆、渗透、破坏活动作斗争</w:t>
            </w:r>
            <w:r>
              <w:rPr>
                <w:rFonts w:hint="eastAsia" w:ascii="Times New Roman" w:hAnsi="Times New Roman" w:eastAsia="方正仿宋简体" w:cs="仿宋_GB2312"/>
                <w:color w:val="auto"/>
                <w:sz w:val="21"/>
                <w:szCs w:val="21"/>
                <w:lang w:eastAsia="zh-CN"/>
              </w:rPr>
              <w:t>的相关课程（</w:t>
            </w:r>
            <w:r>
              <w:rPr>
                <w:rFonts w:hint="eastAsia" w:ascii="Times New Roman" w:hAnsi="Times New Roman" w:eastAsia="方正仿宋简体" w:cs="仿宋_GB2312"/>
                <w:color w:val="auto"/>
                <w:sz w:val="21"/>
                <w:szCs w:val="21"/>
                <w:lang w:val="en-US" w:eastAsia="zh-CN"/>
              </w:rPr>
              <w:t>1分</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sz w:val="21"/>
                <w:szCs w:val="21"/>
                <w:lang w:val="en-US" w:eastAsia="zh-CN"/>
              </w:rPr>
              <w:t>2.是否开设反对和</w:t>
            </w:r>
            <w:r>
              <w:rPr>
                <w:rFonts w:hint="eastAsia" w:ascii="Times New Roman" w:hAnsi="Times New Roman" w:eastAsia="方正仿宋简体" w:cs="仿宋_GB2312"/>
                <w:color w:val="auto"/>
                <w:sz w:val="21"/>
                <w:szCs w:val="21"/>
              </w:rPr>
              <w:t>抵制拜金主义、享乐主义、极端个人主义、历史虚无主义等错误思潮和思想观念</w:t>
            </w:r>
            <w:r>
              <w:rPr>
                <w:rFonts w:hint="eastAsia" w:ascii="Times New Roman" w:hAnsi="Times New Roman" w:eastAsia="方正仿宋简体" w:cs="仿宋_GB2312"/>
                <w:color w:val="auto"/>
                <w:sz w:val="21"/>
                <w:szCs w:val="21"/>
                <w:lang w:eastAsia="zh-CN"/>
              </w:rPr>
              <w:t>相关的课程（</w:t>
            </w:r>
            <w:r>
              <w:rPr>
                <w:rFonts w:hint="eastAsia" w:ascii="Times New Roman" w:hAnsi="Times New Roman" w:eastAsia="方正仿宋简体" w:cs="仿宋_GB2312"/>
                <w:color w:val="auto"/>
                <w:sz w:val="21"/>
                <w:szCs w:val="21"/>
                <w:lang w:val="en-US" w:eastAsia="zh-CN"/>
              </w:rPr>
              <w:t>1分</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default" w:ascii="Times New Roman" w:hAnsi="Times New Roman" w:eastAsia="方正仿宋_GBK" w:cs="Times New Roman"/>
                <w:b w:val="0"/>
                <w:bCs w:val="0"/>
                <w:color w:val="auto"/>
                <w:sz w:val="21"/>
                <w:szCs w:val="21"/>
                <w:highlight w:val="none"/>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color w:val="auto"/>
                <w:sz w:val="21"/>
                <w:szCs w:val="21"/>
                <w:lang w:val="en-US" w:eastAsia="zh-CN"/>
              </w:rPr>
              <w:t>3.</w:t>
            </w:r>
            <w:r>
              <w:rPr>
                <w:rFonts w:hint="eastAsia" w:ascii="Times New Roman" w:hAnsi="Times New Roman" w:eastAsia="方正仿宋简体" w:cs="仿宋_GB2312"/>
                <w:color w:val="auto"/>
                <w:sz w:val="21"/>
                <w:szCs w:val="21"/>
              </w:rPr>
              <w:t>学生党员、团员和</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青马工程</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学员</w:t>
            </w:r>
            <w:r>
              <w:rPr>
                <w:rFonts w:hint="eastAsia" w:ascii="Times New Roman" w:hAnsi="Times New Roman" w:eastAsia="方正仿宋简体" w:cs="仿宋_GB2312"/>
                <w:color w:val="auto"/>
                <w:sz w:val="21"/>
                <w:szCs w:val="21"/>
                <w:lang w:eastAsia="zh-CN"/>
              </w:rPr>
              <w:t>是否</w:t>
            </w:r>
            <w:r>
              <w:rPr>
                <w:rFonts w:hint="eastAsia" w:ascii="Times New Roman" w:hAnsi="Times New Roman" w:eastAsia="方正仿宋简体" w:cs="仿宋_GB2312"/>
                <w:color w:val="auto"/>
                <w:sz w:val="21"/>
                <w:szCs w:val="21"/>
              </w:rPr>
              <w:t>发挥示范作用，勇于在生活中和网络上同一切分裂、颠覆、渗透、破坏活动作斗争</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lang w:val="en-US" w:eastAsia="zh-CN"/>
              </w:rPr>
              <w:t>2分</w:t>
            </w:r>
            <w:r>
              <w:rPr>
                <w:rFonts w:hint="eastAsia" w:ascii="Times New Roman" w:hAnsi="Times New Roman" w:eastAsia="方正仿宋简体" w:cs="仿宋_GB2312"/>
                <w:color w:val="auto"/>
                <w:sz w:val="21"/>
                <w:szCs w:val="21"/>
                <w:lang w:eastAsia="zh-CN"/>
              </w:rPr>
              <w:t>）。</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A7</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团支部</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组织机制</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（8分）</w:t>
            </w:r>
          </w:p>
        </w:tc>
        <w:tc>
          <w:tcPr>
            <w:tcW w:w="928"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B18.牢固树立工作到支部、到团员的鲜明导向，强化团支部作为共青团工作基本单元的功能，做到团员主要的学习实践活动由支部组织、政治骨干由支部推荐、团内荣誉由支部评议、帮扶对象由支部推选。</w:t>
            </w:r>
          </w:p>
        </w:tc>
        <w:tc>
          <w:tcPr>
            <w:tcW w:w="317" w:type="pct"/>
            <w:vAlign w:val="center"/>
          </w:tcPr>
          <w:p>
            <w:pPr>
              <w:spacing w:line="360" w:lineRule="exact"/>
              <w:contextualSpacing/>
              <w:jc w:val="center"/>
              <w:rPr>
                <w:rFonts w:ascii="Times New Roman" w:hAnsi="Times New Roman" w:eastAsia="方正仿宋简体" w:cs="仿宋_GB2312"/>
                <w:b/>
                <w:bCs/>
                <w:strike/>
                <w:sz w:val="21"/>
                <w:szCs w:val="21"/>
              </w:rPr>
            </w:pPr>
            <w:r>
              <w:rPr>
                <w:rFonts w:hint="eastAsia" w:ascii="Times New Roman" w:hAnsi="Times New Roman" w:eastAsia="方正仿宋简体" w:cs="仿宋_GB2312"/>
                <w:b/>
                <w:bCs/>
                <w:sz w:val="21"/>
                <w:szCs w:val="21"/>
              </w:rPr>
              <w:t>ABCD</w:t>
            </w:r>
          </w:p>
        </w:tc>
        <w:tc>
          <w:tcPr>
            <w:tcW w:w="397"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b w:val="0"/>
                <w:bCs w:val="0"/>
                <w:sz w:val="21"/>
                <w:szCs w:val="21"/>
                <w:lang w:val="en-US" w:eastAsia="zh-CN"/>
              </w:rPr>
              <w:t>1.</w:t>
            </w:r>
            <w:r>
              <w:rPr>
                <w:rFonts w:hint="eastAsia" w:ascii="Times New Roman" w:hAnsi="Times New Roman" w:eastAsia="方正仿宋简体" w:cs="仿宋_GB2312"/>
                <w:b w:val="0"/>
                <w:bCs w:val="0"/>
                <w:sz w:val="21"/>
                <w:szCs w:val="21"/>
              </w:rPr>
              <w:t>组织生活开展情况。</w:t>
            </w:r>
            <w:r>
              <w:rPr>
                <w:rFonts w:hint="eastAsia" w:ascii="Times New Roman" w:hAnsi="Times New Roman" w:eastAsia="方正仿宋简体" w:cs="仿宋_GB2312"/>
                <w:b w:val="0"/>
                <w:bCs w:val="0"/>
                <w:sz w:val="21"/>
                <w:szCs w:val="21"/>
                <w:lang w:val="en-US" w:eastAsia="zh-CN"/>
              </w:rPr>
              <w:t>2.</w:t>
            </w:r>
            <w:r>
              <w:rPr>
                <w:rFonts w:hint="eastAsia" w:ascii="Times New Roman" w:hAnsi="Times New Roman" w:eastAsia="方正仿宋简体" w:cs="仿宋_GB2312"/>
                <w:b w:val="0"/>
                <w:bCs w:val="0"/>
                <w:sz w:val="21"/>
                <w:szCs w:val="21"/>
              </w:rPr>
              <w:t>支部作用发挥情况。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分、0分</w:t>
            </w:r>
            <w:r>
              <w:rPr>
                <w:rFonts w:hint="eastAsia" w:ascii="Times New Roman" w:hAnsi="Times New Roman" w:eastAsia="方正仿宋_GBK" w:cs="Times New Roman"/>
                <w:b w:val="0"/>
                <w:bCs w:val="0"/>
                <w:color w:val="auto"/>
                <w:sz w:val="21"/>
                <w:szCs w:val="21"/>
                <w:highlight w:val="none"/>
                <w:lang w:eastAsia="zh-CN"/>
              </w:rPr>
              <w:t>，由监测点</w:t>
            </w:r>
            <w:r>
              <w:rPr>
                <w:rFonts w:hint="eastAsia" w:ascii="Times New Roman" w:hAnsi="Times New Roman" w:eastAsia="方正仿宋_GBK" w:cs="Times New Roman"/>
                <w:b w:val="0"/>
                <w:bCs w:val="0"/>
                <w:color w:val="auto"/>
                <w:sz w:val="21"/>
                <w:szCs w:val="21"/>
                <w:highlight w:val="none"/>
                <w:lang w:val="en-US" w:eastAsia="zh-CN"/>
              </w:rPr>
              <w:t>1和2各自分值相加所得。</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b/>
                <w:bCs/>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1.“三会两制一课”、主题团日、组织生活开展情况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w:t>
            </w:r>
            <w:r>
              <w:rPr>
                <w:rFonts w:hint="default" w:ascii="Times New Roman" w:hAnsi="Times New Roman" w:eastAsia="方正仿宋_GBK" w:cs="Times New Roman"/>
                <w:color w:val="auto"/>
                <w:sz w:val="21"/>
                <w:szCs w:val="21"/>
                <w:highlight w:val="none"/>
                <w:lang w:val="en-US" w:eastAsia="zh-CN"/>
              </w:rPr>
              <w:t>90%以上</w:t>
            </w:r>
            <w:r>
              <w:rPr>
                <w:rFonts w:hint="eastAsia" w:ascii="Times New Roman" w:hAnsi="Times New Roman" w:eastAsia="方正仿宋_GBK" w:cs="Times New Roman"/>
                <w:color w:val="auto"/>
                <w:sz w:val="21"/>
                <w:szCs w:val="21"/>
                <w:highlight w:val="none"/>
                <w:lang w:val="en-US" w:eastAsia="zh-CN"/>
              </w:rPr>
              <w:t>（3分）；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w:t>
            </w:r>
            <w:r>
              <w:rPr>
                <w:rFonts w:hint="default" w:ascii="Times New Roman" w:hAnsi="Times New Roman" w:eastAsia="方正仿宋_GBK" w:cs="Times New Roman"/>
                <w:color w:val="auto"/>
                <w:sz w:val="21"/>
                <w:szCs w:val="21"/>
                <w:highlight w:val="none"/>
                <w:lang w:val="en-US" w:eastAsia="zh-CN"/>
              </w:rPr>
              <w:t>80%以上</w:t>
            </w:r>
            <w:r>
              <w:rPr>
                <w:rFonts w:hint="eastAsia" w:ascii="Times New Roman" w:hAnsi="Times New Roman" w:eastAsia="方正仿宋_GBK" w:cs="Times New Roman"/>
                <w:color w:val="auto"/>
                <w:sz w:val="21"/>
                <w:szCs w:val="21"/>
                <w:highlight w:val="none"/>
                <w:lang w:val="en-US" w:eastAsia="zh-CN"/>
              </w:rPr>
              <w:t>（2分）；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w:t>
            </w:r>
            <w:r>
              <w:rPr>
                <w:rFonts w:hint="default" w:ascii="Times New Roman" w:hAnsi="Times New Roman" w:eastAsia="方正仿宋_GBK" w:cs="Times New Roman"/>
                <w:color w:val="auto"/>
                <w:sz w:val="21"/>
                <w:szCs w:val="21"/>
                <w:highlight w:val="none"/>
                <w:lang w:val="en-US" w:eastAsia="zh-CN"/>
              </w:rPr>
              <w:t>70%以上</w:t>
            </w:r>
            <w:r>
              <w:rPr>
                <w:rFonts w:hint="eastAsia" w:ascii="Times New Roman" w:hAnsi="Times New Roman" w:eastAsia="方正仿宋_GBK" w:cs="Times New Roman"/>
                <w:color w:val="auto"/>
                <w:sz w:val="21"/>
                <w:szCs w:val="21"/>
                <w:highlight w:val="none"/>
                <w:lang w:val="en-US" w:eastAsia="zh-CN"/>
              </w:rPr>
              <w:t>（1分）。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2.支部作用发挥情况</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eastAsia="宋体"/>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kern w:val="2"/>
                <w:sz w:val="21"/>
                <w:szCs w:val="21"/>
                <w:highlight w:val="none"/>
                <w:lang w:val="en-US" w:eastAsia="zh-CN" w:bidi="ar-SA"/>
              </w:rPr>
              <w:t>团员主要的学习实践活动由支部组织、政治骨干由支部推荐、团内荣誉由支部评议、帮扶对象由支部推选（1分）。</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B19.建立团支部书记报告重要事项制度，团支部书记对于同学中涉及政治安全、意识形态、心理健康、宗教活动等影响大学生成长和校园安全稳定的重要信息应及时发现和报告。</w:t>
            </w:r>
          </w:p>
        </w:tc>
        <w:tc>
          <w:tcPr>
            <w:tcW w:w="31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9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相关制度建立、完善、落实情况。</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sz w:val="21"/>
                <w:szCs w:val="21"/>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4</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rFonts w:hint="eastAsia" w:ascii="Times New Roman" w:hAnsi="Times New Roman" w:eastAsia="方正仿宋_GBK" w:cs="Times New Roman"/>
                <w:color w:val="auto"/>
                <w:kern w:val="2"/>
                <w:sz w:val="21"/>
                <w:szCs w:val="21"/>
                <w:highlight w:val="none"/>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kern w:val="2"/>
                <w:sz w:val="21"/>
                <w:szCs w:val="21"/>
                <w:highlight w:val="none"/>
                <w:lang w:val="en-US" w:eastAsia="zh-CN" w:bidi="ar-SA"/>
              </w:rPr>
              <w:t>1.是否建立团支部书记报告重要事项制度；</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kern w:val="2"/>
                <w:sz w:val="21"/>
                <w:szCs w:val="21"/>
                <w:highlight w:val="none"/>
                <w:lang w:val="en-US" w:eastAsia="zh-CN" w:bidi="ar-SA"/>
              </w:rPr>
              <w:t>2.团支部书记对于同学中涉及政治安全、意识形态、心理健康、宗教活动等影响大学生成长和校园安全稳定的重要信息是否能够及时发现和报告。</w:t>
            </w:r>
          </w:p>
        </w:tc>
        <w:tc>
          <w:tcPr>
            <w:tcW w:w="458" w:type="pct"/>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是</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A8</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团学骨干政治举荐（12分）</w:t>
            </w:r>
          </w:p>
        </w:tc>
        <w:tc>
          <w:tcPr>
            <w:tcW w:w="928"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B20.落实</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两个一般、两个主要</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要求，建立接续培养机制，形成畅通有序、前后衔接的培养链条。28岁以下新发展党员经团组织规范程序推优入党比例不低于8</w:t>
            </w:r>
            <w:r>
              <w:rPr>
                <w:rFonts w:ascii="Times New Roman" w:hAnsi="Times New Roman" w:eastAsia="方正仿宋简体" w:cs="仿宋_GB2312"/>
                <w:b/>
                <w:bCs/>
                <w:sz w:val="21"/>
                <w:szCs w:val="21"/>
              </w:rPr>
              <w:t>0%</w:t>
            </w:r>
            <w:r>
              <w:rPr>
                <w:rFonts w:hint="eastAsia" w:ascii="Times New Roman" w:hAnsi="Times New Roman" w:eastAsia="方正仿宋简体" w:cs="仿宋_GB2312"/>
                <w:b/>
                <w:bCs/>
                <w:sz w:val="21"/>
                <w:szCs w:val="21"/>
              </w:rPr>
              <w:t>。</w:t>
            </w:r>
          </w:p>
        </w:tc>
        <w:tc>
          <w:tcPr>
            <w:tcW w:w="31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rPr>
              <w:t>推优入党比例。</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5</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3-4</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2分、0分</w:t>
            </w:r>
            <w:r>
              <w:rPr>
                <w:rFonts w:hint="eastAsia" w:ascii="Times New Roman" w:hAnsi="Times New Roman" w:eastAsia="方正仿宋_GBK" w:cs="Times New Roman"/>
                <w:b w:val="0"/>
                <w:bCs w:val="0"/>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rPr>
              <w:t>由监测点1和2各自分值相加所得。</w:t>
            </w:r>
          </w:p>
          <w:p>
            <w:pPr>
              <w:keepNext w:val="0"/>
              <w:keepLines w:val="0"/>
              <w:pageBreakBefore w:val="0"/>
              <w:widowControl w:val="0"/>
              <w:numPr>
                <w:ilvl w:val="0"/>
                <w:numId w:val="0"/>
              </w:numPr>
              <w:kinsoku/>
              <w:wordWrap/>
              <w:overflowPunct/>
              <w:topLinePunct w:val="0"/>
              <w:autoSpaceDE/>
              <w:autoSpaceDN/>
              <w:bidi w:val="0"/>
              <w:snapToGrid/>
              <w:spacing w:line="300" w:lineRule="exact"/>
              <w:contextualSpacing/>
              <w:jc w:val="both"/>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w:t>
            </w:r>
            <w:r>
              <w:rPr>
                <w:rFonts w:hint="default" w:ascii="Times New Roman" w:hAnsi="Times New Roman" w:eastAsia="方正仿宋_GBK" w:cs="Times New Roman"/>
                <w:b/>
                <w:bCs/>
                <w:color w:val="auto"/>
                <w:sz w:val="21"/>
                <w:szCs w:val="21"/>
                <w:highlight w:val="none"/>
                <w:lang w:val="en-US" w:eastAsia="zh-CN"/>
              </w:rPr>
              <w:t>制定学校推优入党的工作机制情况</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已制定学校推优入党的工作机制（2分）。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未制定学校推优入党的工作机制（0分）。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2.经团组织规范程序推优入党比例</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8</w:t>
            </w:r>
            <w:r>
              <w:rPr>
                <w:rFonts w:hint="default" w:ascii="Times New Roman" w:hAnsi="Times New Roman" w:eastAsia="方正仿宋_GBK" w:cs="Times New Roman"/>
                <w:color w:val="auto"/>
                <w:sz w:val="21"/>
                <w:szCs w:val="21"/>
                <w:highlight w:val="none"/>
                <w:lang w:val="en-US" w:eastAsia="zh-CN"/>
              </w:rPr>
              <w:t>0%（</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7</w:t>
            </w:r>
            <w:r>
              <w:rPr>
                <w:rFonts w:hint="default" w:ascii="Times New Roman" w:hAnsi="Times New Roman" w:eastAsia="方正仿宋_GBK" w:cs="Times New Roman"/>
                <w:color w:val="auto"/>
                <w:sz w:val="21"/>
                <w:szCs w:val="21"/>
                <w:highlight w:val="none"/>
                <w:lang w:val="en-US" w:eastAsia="zh-CN"/>
              </w:rPr>
              <w:t>0%（2分）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3</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6</w:t>
            </w:r>
            <w:r>
              <w:rPr>
                <w:rFonts w:hint="default" w:ascii="Times New Roman" w:hAnsi="Times New Roman" w:eastAsia="方正仿宋_GBK" w:cs="Times New Roman"/>
                <w:color w:val="auto"/>
                <w:sz w:val="21"/>
                <w:szCs w:val="21"/>
                <w:highlight w:val="none"/>
                <w:lang w:val="en-US" w:eastAsia="zh-CN"/>
              </w:rPr>
              <w:t>0%（1分）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4</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经团组织规范程序推优入党比例不足</w:t>
            </w:r>
            <w:r>
              <w:rPr>
                <w:rFonts w:hint="eastAsia" w:ascii="Times New Roman" w:hAnsi="Times New Roman" w:eastAsia="方正仿宋_GBK" w:cs="Times New Roman"/>
                <w:color w:val="auto"/>
                <w:sz w:val="21"/>
                <w:szCs w:val="21"/>
                <w:highlight w:val="none"/>
                <w:lang w:val="en-US" w:eastAsia="zh-CN"/>
              </w:rPr>
              <w:t>6</w:t>
            </w:r>
            <w:r>
              <w:rPr>
                <w:rFonts w:hint="default" w:ascii="Times New Roman" w:hAnsi="Times New Roman" w:eastAsia="方正仿宋_GBK" w:cs="Times New Roman"/>
                <w:color w:val="auto"/>
                <w:sz w:val="21"/>
                <w:szCs w:val="21"/>
                <w:highlight w:val="none"/>
                <w:lang w:val="en-US" w:eastAsia="zh-CN"/>
              </w:rPr>
              <w:t>0%（0分）。</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B21.提升青年马克思主义者培养工程建设质量，突出政治标准和理想信念教育，突出实践特点和基层导向，高校青马工程学员中基层团支部书记、委员占比不低于60%。</w:t>
            </w:r>
          </w:p>
        </w:tc>
        <w:tc>
          <w:tcPr>
            <w:tcW w:w="31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sz w:val="21"/>
                <w:szCs w:val="21"/>
              </w:rPr>
            </w:pPr>
          </w:p>
        </w:tc>
        <w:tc>
          <w:tcPr>
            <w:tcW w:w="2322"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sz w:val="21"/>
                <w:szCs w:val="21"/>
              </w:rPr>
              <w:t>学员比例</w:t>
            </w:r>
            <w:r>
              <w:rPr>
                <w:rFonts w:hint="eastAsia" w:ascii="Times New Roman" w:hAnsi="Times New Roman" w:eastAsia="方正仿宋简体" w:cs="仿宋_GB2312"/>
                <w:b/>
                <w:bCs/>
                <w:sz w:val="21"/>
                <w:szCs w:val="21"/>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分、0分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default" w:ascii="Times New Roman" w:hAnsi="Times New Roman" w:eastAsia="方正仿宋_GBK" w:cs="Times New Roman"/>
                <w:color w:val="auto"/>
                <w:sz w:val="21"/>
                <w:szCs w:val="21"/>
                <w:highlight w:val="none"/>
              </w:rPr>
              <w:t>1</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是否开设校级“青马工程”培训班</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sz w:val="21"/>
                <w:szCs w:val="21"/>
                <w:highlight w:val="none"/>
                <w:lang w:val="en-US" w:eastAsia="zh-CN"/>
              </w:rPr>
              <w:t>2.各二级学院是否全部开设院级“青马工程”培训班</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青马学员</w:t>
            </w:r>
            <w:r>
              <w:rPr>
                <w:rFonts w:hint="eastAsia" w:ascii="Times New Roman" w:hAnsi="Times New Roman" w:eastAsia="方正仿宋_GBK" w:cs="Times New Roman"/>
                <w:color w:val="auto"/>
                <w:sz w:val="21"/>
                <w:szCs w:val="21"/>
                <w:highlight w:val="none"/>
                <w:lang w:eastAsia="zh-CN"/>
              </w:rPr>
              <w:t>”中</w:t>
            </w:r>
            <w:r>
              <w:rPr>
                <w:rFonts w:hint="eastAsia" w:ascii="Times New Roman" w:hAnsi="Times New Roman" w:eastAsia="方正仿宋简体" w:cs="仿宋_GB2312"/>
                <w:sz w:val="21"/>
                <w:szCs w:val="21"/>
              </w:rPr>
              <w:t>基层团支部书记、委员</w:t>
            </w:r>
            <w:r>
              <w:rPr>
                <w:rFonts w:hint="default" w:ascii="Times New Roman" w:hAnsi="Times New Roman" w:eastAsia="方正仿宋_GBK" w:cs="Times New Roman"/>
                <w:color w:val="auto"/>
                <w:sz w:val="21"/>
                <w:szCs w:val="21"/>
                <w:highlight w:val="none"/>
              </w:rPr>
              <w:t>占比是否达到60%以上</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color w:val="FF0000"/>
                <w:sz w:val="21"/>
                <w:szCs w:val="21"/>
              </w:rPr>
            </w:pPr>
            <w:r>
              <w:rPr>
                <w:rFonts w:hint="eastAsia" w:ascii="Times New Roman" w:hAnsi="Times New Roman" w:eastAsia="方正仿宋简体" w:cs="仿宋_GB2312"/>
                <w:b/>
                <w:bCs/>
                <w:spacing w:val="-6"/>
                <w:sz w:val="21"/>
                <w:szCs w:val="21"/>
              </w:rPr>
              <w:t>B22.</w:t>
            </w:r>
            <w:r>
              <w:rPr>
                <w:rFonts w:hint="eastAsia" w:ascii="Times New Roman" w:hAnsi="Times New Roman" w:eastAsia="方正仿宋简体" w:cs="仿宋_GB2312"/>
                <w:b/>
                <w:bCs/>
                <w:color w:val="auto"/>
                <w:spacing w:val="-6"/>
                <w:sz w:val="21"/>
                <w:szCs w:val="21"/>
              </w:rPr>
              <w:t>分层分类开展团学骨干教育培训，每年做到</w:t>
            </w:r>
            <w:r>
              <w:rPr>
                <w:rFonts w:hint="eastAsia" w:ascii="Times New Roman" w:hAnsi="Times New Roman" w:eastAsia="方正仿宋简体" w:cs="仿宋_GB2312"/>
                <w:b/>
                <w:bCs/>
                <w:color w:val="auto"/>
                <w:spacing w:val="-6"/>
                <w:sz w:val="21"/>
                <w:szCs w:val="21"/>
                <w:lang w:eastAsia="zh-CN"/>
              </w:rPr>
              <w:t>“三</w:t>
            </w:r>
            <w:r>
              <w:rPr>
                <w:rFonts w:hint="eastAsia" w:ascii="Times New Roman" w:hAnsi="Times New Roman" w:eastAsia="方正仿宋简体" w:cs="仿宋_GB2312"/>
                <w:b/>
                <w:bCs/>
                <w:color w:val="auto"/>
                <w:spacing w:val="-6"/>
                <w:sz w:val="21"/>
                <w:szCs w:val="21"/>
              </w:rPr>
              <w:t>个全覆盖</w:t>
            </w:r>
            <w:r>
              <w:rPr>
                <w:rFonts w:hint="eastAsia" w:ascii="Times New Roman" w:hAnsi="Times New Roman" w:eastAsia="方正仿宋简体" w:cs="仿宋_GB2312"/>
                <w:b/>
                <w:bCs/>
                <w:color w:val="auto"/>
                <w:spacing w:val="-6"/>
                <w:sz w:val="21"/>
                <w:szCs w:val="21"/>
                <w:lang w:eastAsia="zh-CN"/>
              </w:rPr>
              <w:t>”</w:t>
            </w:r>
            <w:r>
              <w:rPr>
                <w:rFonts w:hint="eastAsia" w:ascii="Times New Roman" w:hAnsi="Times New Roman" w:eastAsia="方正仿宋简体" w:cs="仿宋_GB2312"/>
                <w:b/>
                <w:bCs/>
                <w:color w:val="auto"/>
                <w:spacing w:val="-6"/>
                <w:sz w:val="21"/>
                <w:szCs w:val="21"/>
              </w:rPr>
              <w:t>。</w:t>
            </w:r>
            <w:r>
              <w:rPr>
                <w:rFonts w:hint="eastAsia" w:ascii="Times New Roman" w:hAnsi="Times New Roman" w:eastAsia="方正仿宋简体" w:cs="仿宋_GB2312"/>
                <w:b/>
                <w:bCs/>
                <w:spacing w:val="-6"/>
                <w:sz w:val="21"/>
                <w:szCs w:val="21"/>
              </w:rPr>
              <w:t>高校团委对院系团委书记培训全覆盖</w:t>
            </w:r>
            <w:r>
              <w:rPr>
                <w:rFonts w:hint="eastAsia" w:ascii="Times New Roman" w:hAnsi="Times New Roman" w:eastAsia="方正仿宋简体" w:cs="仿宋_GB2312"/>
                <w:b/>
                <w:bCs/>
                <w:spacing w:val="-6"/>
                <w:sz w:val="21"/>
                <w:szCs w:val="21"/>
                <w:lang w:eastAsia="zh-CN"/>
              </w:rPr>
              <w:t>；</w:t>
            </w:r>
            <w:r>
              <w:rPr>
                <w:rFonts w:hint="eastAsia" w:ascii="Times New Roman" w:hAnsi="Times New Roman" w:eastAsia="方正仿宋简体" w:cs="仿宋_GB2312"/>
                <w:b/>
                <w:bCs/>
                <w:spacing w:val="-6"/>
                <w:sz w:val="21"/>
                <w:szCs w:val="21"/>
              </w:rPr>
              <w:t>高校团委对新任班级团支部书记、校级学生会工作人员、学生社团团支部书记培训全覆盖；院系团组织对班级团支部委员、院系学生会工作人员培训全覆盖。</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b w:val="0"/>
                <w:bCs w:val="0"/>
                <w:sz w:val="21"/>
                <w:szCs w:val="21"/>
              </w:rPr>
              <w:t>做到</w:t>
            </w:r>
            <w:r>
              <w:rPr>
                <w:rFonts w:hint="eastAsia" w:ascii="Times New Roman" w:hAnsi="Times New Roman" w:eastAsia="方正仿宋简体" w:cs="仿宋_GB2312"/>
                <w:b w:val="0"/>
                <w:bCs w:val="0"/>
                <w:sz w:val="21"/>
                <w:szCs w:val="21"/>
                <w:lang w:eastAsia="zh-CN"/>
              </w:rPr>
              <w:t>“</w:t>
            </w:r>
            <w:r>
              <w:rPr>
                <w:rFonts w:hint="eastAsia" w:ascii="Times New Roman" w:hAnsi="Times New Roman" w:eastAsia="方正仿宋简体" w:cs="仿宋_GB2312"/>
                <w:b w:val="0"/>
                <w:bCs w:val="0"/>
                <w:sz w:val="21"/>
                <w:szCs w:val="21"/>
              </w:rPr>
              <w:t>三个全覆盖</w:t>
            </w:r>
            <w:r>
              <w:rPr>
                <w:rFonts w:hint="eastAsia" w:ascii="Times New Roman" w:hAnsi="Times New Roman" w:eastAsia="方正仿宋简体" w:cs="仿宋_GB2312"/>
                <w:b w:val="0"/>
                <w:bCs w:val="0"/>
                <w:sz w:val="21"/>
                <w:szCs w:val="21"/>
                <w:lang w:eastAsia="zh-CN"/>
              </w:rPr>
              <w:t>”</w:t>
            </w:r>
            <w:r>
              <w:rPr>
                <w:rFonts w:hint="eastAsia" w:ascii="Times New Roman" w:hAnsi="Times New Roman" w:eastAsia="方正仿宋简体"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sz w:val="21"/>
                <w:szCs w:val="21"/>
                <w:highlight w:val="none"/>
                <w:lang w:val="en-US" w:eastAsia="zh-CN"/>
              </w:rPr>
              <w:t>1.</w:t>
            </w:r>
            <w:r>
              <w:rPr>
                <w:rFonts w:hint="eastAsia" w:ascii="Times New Roman" w:hAnsi="Times New Roman" w:eastAsia="方正仿宋_GBK" w:cs="Times New Roman"/>
                <w:color w:val="auto"/>
                <w:sz w:val="21"/>
                <w:szCs w:val="21"/>
                <w:highlight w:val="none"/>
              </w:rPr>
              <w:t>高校团委对院系团委书记培训全覆盖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2分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rPr>
              <w:t>高校团委对新任班级团支部书记、校级学生会工作人员、学生社团团支部书记培训全覆盖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sz w:val="21"/>
                <w:szCs w:val="21"/>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_GBK" w:cs="Times New Roman"/>
                <w:color w:val="auto"/>
                <w:sz w:val="21"/>
                <w:szCs w:val="21"/>
                <w:highlight w:val="none"/>
                <w:lang w:val="en-US" w:eastAsia="zh-CN"/>
              </w:rPr>
              <w:t>3.</w:t>
            </w:r>
            <w:r>
              <w:rPr>
                <w:rFonts w:hint="eastAsia" w:ascii="Times New Roman" w:hAnsi="Times New Roman" w:eastAsia="方正仿宋_GBK" w:cs="Times New Roman"/>
                <w:color w:val="auto"/>
                <w:sz w:val="21"/>
                <w:szCs w:val="21"/>
                <w:highlight w:val="none"/>
              </w:rPr>
              <w:t>院系团组织对班级团支部委员、院系学生会工作人员培训全覆盖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rPr>
              <w:t>。</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A</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93"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A9</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工作支持和保障机制（12分）</w:t>
            </w: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B23.高校校级团委应当单独设置，不得随意撤销、降格、减员、合并或归属于其他工作部门，发生此类情况的须予以纠正。</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是/否</w:t>
            </w:r>
          </w:p>
        </w:tc>
        <w:tc>
          <w:tcPr>
            <w:tcW w:w="39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32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校级团委是否单独设置</w:t>
            </w:r>
            <w:r>
              <w:rPr>
                <w:rFonts w:hint="eastAsia" w:ascii="Times New Roman" w:hAnsi="Times New Roman" w:eastAsia="方正仿宋简体"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1.校级团委单独设置；</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eastAsia" w:ascii="Times New Roman" w:hAnsi="Times New Roman" w:eastAsia="方正仿宋简体" w:cs="仿宋_GB2312"/>
                <w:sz w:val="21"/>
                <w:szCs w:val="21"/>
                <w:lang w:val="en-US" w:eastAsia="zh-CN"/>
              </w:rPr>
              <w:t>2.未随意撤销、降格、减员、合并或归属于其他工作部门。</w:t>
            </w:r>
          </w:p>
        </w:tc>
        <w:tc>
          <w:tcPr>
            <w:tcW w:w="458" w:type="pct"/>
            <w:vAlign w:val="center"/>
          </w:tcPr>
          <w:p>
            <w:pPr>
              <w:spacing w:line="360" w:lineRule="exact"/>
              <w:contextualSpacing/>
              <w:jc w:val="center"/>
              <w:rPr>
                <w:rFonts w:hint="default"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是</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B24.按规定配置校、院系团组织教职工团干部职数，配齐配强团干部特别是团组织书记，出现空缺一般应当在3个月内配齐。常态在岗率不低于85%。</w:t>
            </w:r>
          </w:p>
        </w:tc>
        <w:tc>
          <w:tcPr>
            <w:tcW w:w="31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97"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sz w:val="21"/>
                <w:szCs w:val="21"/>
              </w:rPr>
            </w:pPr>
          </w:p>
        </w:tc>
        <w:tc>
          <w:tcPr>
            <w:tcW w:w="232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团委专职团干部职数，校、院系团组织干部常态在岗率低于75%且超过3个月的评价为D。</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w:t>
            </w:r>
            <w:r>
              <w:rPr>
                <w:rFonts w:hint="eastAsia" w:ascii="Times New Roman" w:hAnsi="Times New Roman" w:eastAsia="方正仿宋简体" w:cs="仿宋_GB2312"/>
                <w:sz w:val="21"/>
                <w:szCs w:val="21"/>
              </w:rPr>
              <w:t>按规定配置校、院系团组织教职工团干部职数，配齐配强团干部特别是团组织书记，出现空缺一般应当在3个月内配齐</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eastAsia="方正仿宋简体"/>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kern w:val="2"/>
                <w:sz w:val="21"/>
                <w:szCs w:val="21"/>
                <w:lang w:val="en-US" w:eastAsia="zh-CN" w:bidi="ar-SA"/>
              </w:rPr>
              <w:t>2.常态在岗率不低于85%（1分）</w:t>
            </w:r>
            <w:r>
              <w:rPr>
                <w:rFonts w:hint="eastAsia" w:ascii="Times New Roman" w:hAnsi="Times New Roman" w:eastAsia="方正仿宋简体"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sz w:val="21"/>
                <w:szCs w:val="21"/>
                <w:highlight w:val="none"/>
                <w:lang w:val="en-US" w:eastAsia="zh-CN"/>
              </w:rPr>
              <w:t>.依照标准足额核定团委专职干部职数、编制。</w:t>
            </w:r>
            <w:r>
              <w:rPr>
                <w:rFonts w:hint="eastAsia" w:ascii="Times New Roman" w:hAnsi="Times New Roman" w:eastAsia="方正仿宋_GBK" w:cs="Times New Roman"/>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在校学生数在10000人以下的学校，校团委专职团干部的编制不得少于5人；10000人至25000人的学校，不得少于9人；25000人以上的学校，不得少于12人，分校区较多的学校，还应酌情增加</w:t>
            </w:r>
            <w:r>
              <w:rPr>
                <w:rFonts w:hint="eastAsia" w:ascii="Times New Roman" w:hAnsi="Times New Roman" w:eastAsia="方正仿宋_GBK" w:cs="Times New Roman"/>
                <w:sz w:val="21"/>
                <w:szCs w:val="21"/>
                <w:highlight w:val="none"/>
                <w:lang w:val="en-US" w:eastAsia="zh-CN"/>
              </w:rPr>
              <w:t>”（1分）；</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B</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3"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928"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B25.高校应当在活动场所、设施设备、工作经费、工作时间等方面对团的工作予以保障。专职团干部津贴补贴、工作量核算、职级职称晋升、教育培训等应当不低于专职辅导员待遇。</w:t>
            </w:r>
          </w:p>
        </w:tc>
        <w:tc>
          <w:tcPr>
            <w:tcW w:w="317"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97" w:type="pct"/>
            <w:vAlign w:val="center"/>
          </w:tcPr>
          <w:p>
            <w:pPr>
              <w:spacing w:line="360" w:lineRule="exact"/>
              <w:contextualSpacing/>
              <w:jc w:val="center"/>
              <w:rPr>
                <w:rFonts w:ascii="Times New Roman" w:hAnsi="Times New Roman" w:eastAsia="方正仿宋简体" w:cs="仿宋_GB2312"/>
                <w:sz w:val="21"/>
                <w:szCs w:val="21"/>
              </w:rPr>
            </w:pPr>
          </w:p>
        </w:tc>
        <w:tc>
          <w:tcPr>
            <w:tcW w:w="2322" w:type="pct"/>
            <w:vAlign w:val="center"/>
          </w:tcPr>
          <w:p>
            <w:pPr>
              <w:spacing w:line="360" w:lineRule="exact"/>
              <w:ind w:firstLine="0" w:firstLineChars="0"/>
              <w:contextualSpacing/>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1.团建经费未纳入党建经费保障的评价为D。2.配套制度建设和机制落实情况。</w:t>
            </w:r>
          </w:p>
          <w:p>
            <w:pPr>
              <w:spacing w:line="36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spacing w:line="360" w:lineRule="exact"/>
              <w:ind w:firstLine="0" w:firstLineChars="0"/>
              <w:contextualSpacing/>
              <w:jc w:val="both"/>
              <w:rPr>
                <w:rFonts w:hint="default"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sym w:font="Wingdings 2" w:char="0052"/>
            </w:r>
            <w:r>
              <w:rPr>
                <w:rFonts w:hint="default" w:ascii="Times New Roman" w:hAnsi="Times New Roman" w:eastAsia="方正仿宋_GBK" w:cs="Times New Roman"/>
                <w:sz w:val="21"/>
                <w:szCs w:val="21"/>
                <w:highlight w:val="none"/>
                <w:lang w:val="en-US" w:eastAsia="zh-CN"/>
              </w:rPr>
              <w:t>1.学校</w:t>
            </w:r>
            <w:r>
              <w:rPr>
                <w:rFonts w:hint="default" w:ascii="Times New Roman" w:hAnsi="Times New Roman" w:eastAsia="方正仿宋_GBK" w:cs="Times New Roman"/>
                <w:sz w:val="21"/>
                <w:szCs w:val="21"/>
                <w:highlight w:val="none"/>
              </w:rPr>
              <w:t>将团建经费纳入党建经费整体计划</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2分</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hint="default"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2.学校</w:t>
            </w:r>
            <w:r>
              <w:rPr>
                <w:rFonts w:hint="default" w:ascii="Times New Roman" w:hAnsi="Times New Roman" w:eastAsia="方正仿宋_GBK" w:cs="Times New Roman"/>
                <w:sz w:val="21"/>
                <w:szCs w:val="21"/>
                <w:highlight w:val="none"/>
              </w:rPr>
              <w:t>按在校生人均每年</w:t>
            </w:r>
            <w:r>
              <w:rPr>
                <w:rFonts w:hint="default" w:ascii="Times New Roman" w:hAnsi="Times New Roman" w:eastAsia="方正仿宋_GBK" w:cs="Times New Roman"/>
                <w:bCs/>
                <w:sz w:val="21"/>
                <w:szCs w:val="21"/>
                <w:highlight w:val="none"/>
              </w:rPr>
              <w:t>不低于20元的标准</w:t>
            </w:r>
            <w:r>
              <w:rPr>
                <w:rFonts w:hint="default" w:ascii="Times New Roman" w:hAnsi="Times New Roman" w:eastAsia="方正仿宋_GBK" w:cs="Times New Roman"/>
                <w:sz w:val="21"/>
                <w:szCs w:val="21"/>
                <w:highlight w:val="none"/>
              </w:rPr>
              <w:t>划拨校级团委日常工作经费</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3.</w:t>
            </w:r>
            <w:r>
              <w:rPr>
                <w:rFonts w:hint="eastAsia" w:ascii="Times New Roman" w:hAnsi="Times New Roman" w:eastAsia="方正仿宋简体" w:cs="仿宋_GB2312"/>
                <w:sz w:val="21"/>
                <w:szCs w:val="21"/>
              </w:rPr>
              <w:t>专职团干部津贴补贴、工作量核算、职级职称晋升、教育培训等应当不低于专职辅导员待遇</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w:t>
            </w:r>
          </w:p>
        </w:tc>
        <w:tc>
          <w:tcPr>
            <w:tcW w:w="458"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B</w:t>
            </w:r>
          </w:p>
        </w:tc>
        <w:tc>
          <w:tcPr>
            <w:tcW w:w="281" w:type="pct"/>
            <w:vAlign w:val="center"/>
          </w:tcPr>
          <w:p>
            <w:pPr>
              <w:spacing w:line="360" w:lineRule="exact"/>
              <w:contextualSpacing/>
              <w:jc w:val="center"/>
              <w:rPr>
                <w:rFonts w:hint="eastAsia" w:ascii="Times New Roman" w:hAnsi="Times New Roman" w:eastAsia="方正仿宋简体" w:cs="仿宋_GB2312"/>
                <w:b w:val="0"/>
                <w:bCs w:val="0"/>
                <w:sz w:val="21"/>
                <w:szCs w:val="21"/>
                <w:lang w:val="en-US" w:eastAsia="zh-CN"/>
              </w:rPr>
            </w:pPr>
            <w:r>
              <w:rPr>
                <w:rFonts w:hint="eastAsia" w:ascii="Times New Roman" w:hAnsi="Times New Roman" w:eastAsia="方正仿宋简体" w:cs="仿宋_GB2312"/>
                <w:b w:val="0"/>
                <w:bCs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93" w:type="pct"/>
            <w:vAlign w:val="center"/>
          </w:tcPr>
          <w:p>
            <w:pPr>
              <w:spacing w:line="360" w:lineRule="exact"/>
              <w:contextualSpacing/>
              <w:jc w:val="center"/>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b/>
                <w:bCs/>
                <w:sz w:val="21"/>
                <w:szCs w:val="21"/>
                <w:lang w:eastAsia="zh-CN"/>
              </w:rPr>
              <w:t>总分</w:t>
            </w:r>
          </w:p>
        </w:tc>
        <w:tc>
          <w:tcPr>
            <w:tcW w:w="928" w:type="pct"/>
            <w:vAlign w:val="center"/>
          </w:tcPr>
          <w:p>
            <w:pPr>
              <w:spacing w:line="360" w:lineRule="exact"/>
              <w:contextualSpacing/>
              <w:rPr>
                <w:rFonts w:hint="eastAsia" w:ascii="Times New Roman" w:hAnsi="Times New Roman" w:eastAsia="方正仿宋简体" w:cs="仿宋_GB2312"/>
                <w:sz w:val="21"/>
                <w:szCs w:val="21"/>
              </w:rPr>
            </w:pPr>
          </w:p>
        </w:tc>
        <w:tc>
          <w:tcPr>
            <w:tcW w:w="317" w:type="pct"/>
            <w:vAlign w:val="center"/>
          </w:tcPr>
          <w:p>
            <w:pPr>
              <w:spacing w:line="360" w:lineRule="exact"/>
              <w:contextualSpacing/>
              <w:jc w:val="center"/>
              <w:rPr>
                <w:rFonts w:hint="eastAsia" w:ascii="Times New Roman" w:hAnsi="Times New Roman" w:eastAsia="方正仿宋简体" w:cs="仿宋_GB2312"/>
                <w:sz w:val="21"/>
                <w:szCs w:val="21"/>
              </w:rPr>
            </w:pPr>
          </w:p>
        </w:tc>
        <w:tc>
          <w:tcPr>
            <w:tcW w:w="397" w:type="pct"/>
            <w:vAlign w:val="center"/>
          </w:tcPr>
          <w:p>
            <w:pPr>
              <w:spacing w:line="360" w:lineRule="exact"/>
              <w:contextualSpacing/>
              <w:jc w:val="center"/>
              <w:rPr>
                <w:rFonts w:ascii="Times New Roman" w:hAnsi="Times New Roman" w:eastAsia="方正仿宋简体" w:cs="仿宋_GB2312"/>
                <w:sz w:val="21"/>
                <w:szCs w:val="21"/>
              </w:rPr>
            </w:pPr>
          </w:p>
        </w:tc>
        <w:tc>
          <w:tcPr>
            <w:tcW w:w="2322" w:type="pct"/>
            <w:vAlign w:val="center"/>
          </w:tcPr>
          <w:p>
            <w:pPr>
              <w:spacing w:line="360" w:lineRule="exact"/>
              <w:ind w:firstLine="0" w:firstLineChars="0"/>
              <w:contextualSpacing/>
              <w:jc w:val="both"/>
              <w:rPr>
                <w:rFonts w:hint="eastAsia" w:ascii="Times New Roman" w:hAnsi="Times New Roman" w:eastAsia="方正仿宋_GBK" w:cs="Times New Roman"/>
                <w:b w:val="0"/>
                <w:bCs w:val="0"/>
                <w:color w:val="auto"/>
                <w:sz w:val="21"/>
                <w:szCs w:val="21"/>
                <w:highlight w:val="none"/>
                <w:lang w:val="en-US" w:eastAsia="zh-CN"/>
              </w:rPr>
            </w:pPr>
          </w:p>
        </w:tc>
        <w:tc>
          <w:tcPr>
            <w:tcW w:w="458" w:type="pct"/>
            <w:vAlign w:val="center"/>
          </w:tcPr>
          <w:p>
            <w:pPr>
              <w:spacing w:line="360" w:lineRule="exact"/>
              <w:contextualSpacing/>
              <w:jc w:val="left"/>
              <w:rPr>
                <w:rFonts w:hint="eastAsia" w:ascii="Times New Roman" w:hAnsi="Times New Roman" w:eastAsia="方正仿宋简体" w:cs="仿宋_GB2312"/>
                <w:sz w:val="21"/>
                <w:szCs w:val="21"/>
              </w:rPr>
            </w:pPr>
          </w:p>
        </w:tc>
        <w:tc>
          <w:tcPr>
            <w:tcW w:w="281" w:type="pct"/>
            <w:vAlign w:val="center"/>
          </w:tcPr>
          <w:p>
            <w:pPr>
              <w:spacing w:line="360" w:lineRule="exact"/>
              <w:contextualSpacing/>
              <w:jc w:val="center"/>
              <w:rPr>
                <w:rFonts w:hint="default"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92</w:t>
            </w:r>
          </w:p>
        </w:tc>
      </w:tr>
    </w:tbl>
    <w:p>
      <w:pPr>
        <w:spacing w:line="440" w:lineRule="exact"/>
        <w:contextualSpacing/>
        <w:jc w:val="center"/>
        <w:rPr>
          <w:rFonts w:eastAsia="方正小标宋简体"/>
          <w:bCs/>
          <w:sz w:val="44"/>
          <w:szCs w:val="32"/>
        </w:rPr>
      </w:pPr>
    </w:p>
    <w:p>
      <w:pPr>
        <w:keepNext w:val="0"/>
        <w:keepLines w:val="0"/>
        <w:pageBreakBefore w:val="0"/>
        <w:widowControl w:val="0"/>
        <w:kinsoku/>
        <w:wordWrap/>
        <w:overflowPunct/>
        <w:topLinePunct w:val="0"/>
        <w:autoSpaceDE/>
        <w:autoSpaceDN/>
        <w:bidi w:val="0"/>
        <w:adjustRightInd/>
        <w:snapToGrid/>
        <w:spacing w:line="400" w:lineRule="exact"/>
        <w:ind w:left="720" w:hanging="720" w:hangingChars="300"/>
        <w:contextualSpacing/>
        <w:textAlignment w:val="auto"/>
        <w:rPr>
          <w:rFonts w:ascii="Times New Roman" w:hAnsi="Times New Roman" w:eastAsia="方正仿宋简体"/>
          <w:sz w:val="24"/>
          <w:szCs w:val="24"/>
        </w:rPr>
      </w:pPr>
      <w:r>
        <w:rPr>
          <w:rFonts w:hint="eastAsia" w:ascii="Times New Roman" w:hAnsi="Times New Roman" w:eastAsia="方正仿宋简体"/>
          <w:sz w:val="24"/>
          <w:szCs w:val="24"/>
        </w:rPr>
        <w:t>注：</w:t>
      </w:r>
      <w:r>
        <w:rPr>
          <w:rFonts w:ascii="Times New Roman" w:hAnsi="Times New Roman" w:eastAsia="方正仿宋简体"/>
          <w:sz w:val="24"/>
          <w:szCs w:val="24"/>
        </w:rPr>
        <w:t>1</w:t>
      </w:r>
      <w:r>
        <w:rPr>
          <w:rFonts w:hint="eastAsia" w:ascii="Times New Roman" w:hAnsi="Times New Roman" w:eastAsia="方正仿宋简体"/>
          <w:sz w:val="24"/>
          <w:szCs w:val="24"/>
        </w:rPr>
        <w:t>. 本评价指标共分解为25项，分值共</w:t>
      </w:r>
      <w:r>
        <w:rPr>
          <w:rFonts w:ascii="Times New Roman" w:hAnsi="Times New Roman" w:eastAsia="方正仿宋简体"/>
          <w:sz w:val="24"/>
          <w:szCs w:val="24"/>
        </w:rPr>
        <w:t>100</w:t>
      </w:r>
      <w:r>
        <w:rPr>
          <w:rFonts w:hint="eastAsia" w:ascii="Times New Roman" w:hAnsi="Times New Roman" w:eastAsia="方正仿宋简体"/>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ascii="Times New Roman" w:hAnsi="Times New Roman" w:eastAsia="方正仿宋简体"/>
          <w:b w:val="0"/>
          <w:bCs w:val="0"/>
          <w:sz w:val="24"/>
          <w:szCs w:val="24"/>
        </w:rPr>
      </w:pPr>
      <w:r>
        <w:rPr>
          <w:rFonts w:ascii="Times New Roman" w:hAnsi="Times New Roman" w:eastAsia="方正仿宋简体"/>
          <w:b w:val="0"/>
          <w:bCs w:val="0"/>
          <w:sz w:val="24"/>
          <w:szCs w:val="24"/>
        </w:rPr>
        <w:t>2</w:t>
      </w:r>
      <w:r>
        <w:rPr>
          <w:rFonts w:hint="eastAsia" w:ascii="Times New Roman" w:hAnsi="Times New Roman" w:eastAsia="方正仿宋简体"/>
          <w:b w:val="0"/>
          <w:bCs w:val="0"/>
          <w:sz w:val="24"/>
          <w:szCs w:val="24"/>
        </w:rPr>
        <w:t>. 重点填</w:t>
      </w:r>
      <w:r>
        <w:rPr>
          <w:rFonts w:hint="eastAsia" w:ascii="Times New Roman" w:hAnsi="Times New Roman" w:eastAsia="方正仿宋简体"/>
          <w:b w:val="0"/>
          <w:bCs w:val="0"/>
          <w:sz w:val="24"/>
          <w:szCs w:val="24"/>
          <w:lang w:eastAsia="zh-CN"/>
        </w:rPr>
        <w:t>“</w:t>
      </w:r>
      <w:r>
        <w:rPr>
          <w:rFonts w:hint="eastAsia" w:ascii="Times New Roman" w:hAnsi="Times New Roman" w:eastAsia="方正仿宋简体"/>
          <w:b w:val="0"/>
          <w:bCs w:val="0"/>
          <w:sz w:val="24"/>
          <w:szCs w:val="24"/>
        </w:rPr>
        <w:t>是</w:t>
      </w:r>
      <w:r>
        <w:rPr>
          <w:rFonts w:hint="eastAsia" w:ascii="Times New Roman" w:hAnsi="Times New Roman" w:eastAsia="方正仿宋简体"/>
          <w:b w:val="0"/>
          <w:bCs w:val="0"/>
          <w:sz w:val="24"/>
          <w:szCs w:val="24"/>
          <w:lang w:eastAsia="zh-CN"/>
        </w:rPr>
        <w:t>”</w:t>
      </w:r>
      <w:r>
        <w:rPr>
          <w:rFonts w:hint="eastAsia" w:ascii="Times New Roman" w:hAnsi="Times New Roman" w:eastAsia="方正仿宋简体"/>
          <w:b w:val="0"/>
          <w:bCs w:val="0"/>
          <w:sz w:val="24"/>
          <w:szCs w:val="24"/>
        </w:rPr>
        <w:t>的为改革创新中需重点突破和巩固的内容。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eastAsia="zh-CN"/>
        </w:rPr>
      </w:pPr>
      <w:r>
        <w:rPr>
          <w:rFonts w:hint="eastAsia" w:ascii="Times New Roman" w:hAnsi="Times New Roman" w:eastAsia="方正仿宋简体"/>
          <w:sz w:val="24"/>
          <w:szCs w:val="24"/>
        </w:rPr>
        <w:t>3. 状态评价为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是</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或</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否</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是</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表示符合要求、该项得满分，</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否</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表示不符合要求、该项不得分。程度评价为</w:t>
      </w:r>
      <w:r>
        <w:rPr>
          <w:rFonts w:hint="eastAsia" w:ascii="Times New Roman" w:hAnsi="Times New Roman" w:eastAsia="方正仿宋简体"/>
          <w:sz w:val="24"/>
          <w:szCs w:val="24"/>
          <w:lang w:eastAsia="zh-CN"/>
        </w:rPr>
        <w:t>“</w:t>
      </w:r>
      <w:r>
        <w:rPr>
          <w:rFonts w:ascii="Times New Roman" w:hAnsi="Times New Roman" w:eastAsia="方正仿宋简体"/>
          <w:sz w:val="24"/>
          <w:szCs w:val="24"/>
        </w:rPr>
        <w:t>ABCD</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w:t>
      </w:r>
      <w:r>
        <w:rPr>
          <w:rFonts w:hint="eastAsia" w:ascii="Times New Roman" w:hAnsi="Times New Roman" w:eastAsia="方正仿宋简体"/>
          <w:sz w:val="24"/>
          <w:szCs w:val="24"/>
          <w:lang w:eastAsia="zh-CN"/>
        </w:rPr>
        <w:t>原则上</w:t>
      </w:r>
      <w:r>
        <w:rPr>
          <w:rFonts w:ascii="Times New Roman" w:hAnsi="Times New Roman" w:eastAsia="方正仿宋简体"/>
          <w:sz w:val="24"/>
          <w:szCs w:val="24"/>
        </w:rPr>
        <w:t>A</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好</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、该项得满分，</w:t>
      </w:r>
      <w:r>
        <w:rPr>
          <w:rFonts w:ascii="Times New Roman" w:hAnsi="Times New Roman" w:eastAsia="方正仿宋简体"/>
          <w:sz w:val="24"/>
          <w:szCs w:val="24"/>
        </w:rPr>
        <w:t>B</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较好</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、得该项满分的60%，</w:t>
      </w:r>
      <w:r>
        <w:rPr>
          <w:rFonts w:ascii="Times New Roman" w:hAnsi="Times New Roman" w:eastAsia="方正仿宋简体"/>
          <w:sz w:val="24"/>
          <w:szCs w:val="24"/>
        </w:rPr>
        <w:t>C</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一般</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、得该项满分的40%，</w:t>
      </w:r>
      <w:r>
        <w:rPr>
          <w:rFonts w:ascii="Times New Roman" w:hAnsi="Times New Roman" w:eastAsia="方正仿宋简体"/>
          <w:sz w:val="24"/>
          <w:szCs w:val="24"/>
        </w:rPr>
        <w:t>D</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差</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、该项不得分。如，单项分值满分为5分，则ABCD分别对应5分、3分、2分、0分。</w:t>
      </w:r>
      <w:r>
        <w:rPr>
          <w:rFonts w:hint="eastAsia" w:ascii="Times New Roman" w:hAnsi="Times New Roman" w:eastAsia="方正仿宋简体"/>
          <w:sz w:val="24"/>
          <w:szCs w:val="24"/>
          <w:lang w:eastAsia="zh-CN"/>
        </w:rPr>
        <w:t>部分项目为监测点分值相加所得，</w:t>
      </w:r>
      <w:r>
        <w:rPr>
          <w:rFonts w:hint="default" w:ascii="Times New Roman" w:hAnsi="Times New Roman" w:eastAsia="方正仿宋简体"/>
          <w:sz w:val="24"/>
          <w:szCs w:val="24"/>
        </w:rPr>
        <w:t>ABCD分别对应</w:t>
      </w:r>
      <w:r>
        <w:rPr>
          <w:rFonts w:hint="eastAsia" w:ascii="Times New Roman" w:hAnsi="Times New Roman" w:eastAsia="方正仿宋简体"/>
          <w:sz w:val="24"/>
          <w:szCs w:val="24"/>
          <w:lang w:eastAsia="zh-CN"/>
        </w:rPr>
        <w:t>的分值详见该项目评分说明。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Times New Roman" w:hAnsi="Times New Roman" w:eastAsia="方正仿宋简体"/>
          <w:b w:val="0"/>
          <w:bCs w:val="0"/>
          <w:sz w:val="24"/>
          <w:szCs w:val="24"/>
          <w:lang w:eastAsia="zh-CN"/>
        </w:rPr>
      </w:pPr>
      <w:r>
        <w:rPr>
          <w:rFonts w:hint="eastAsia" w:ascii="Times New Roman" w:hAnsi="Times New Roman" w:eastAsia="方正仿宋简体"/>
          <w:b w:val="0"/>
          <w:bCs w:val="0"/>
          <w:sz w:val="24"/>
          <w:szCs w:val="24"/>
          <w:lang w:eastAsia="zh-CN"/>
        </w:rPr>
        <w:t>4. 各高校开展自评时，请根据本校实际情况在评分细则前的小方框打“√”，并填写”状态</w:t>
      </w:r>
      <w:r>
        <w:rPr>
          <w:rFonts w:hint="eastAsia" w:ascii="Times New Roman" w:hAnsi="Times New Roman" w:eastAsia="方正仿宋简体"/>
          <w:b w:val="0"/>
          <w:bCs w:val="0"/>
          <w:sz w:val="24"/>
          <w:szCs w:val="24"/>
          <w:lang w:val="en-US" w:eastAsia="zh-CN"/>
        </w:rPr>
        <w:t>/</w:t>
      </w:r>
      <w:r>
        <w:rPr>
          <w:rFonts w:hint="eastAsia" w:ascii="Times New Roman" w:hAnsi="Times New Roman" w:eastAsia="方正仿宋简体"/>
          <w:b w:val="0"/>
          <w:bCs w:val="0"/>
          <w:sz w:val="24"/>
          <w:szCs w:val="24"/>
          <w:lang w:eastAsia="zh-CN"/>
        </w:rPr>
        <w:t>等级”“得分”及“总分”。</w:t>
      </w:r>
    </w:p>
    <w:sectPr>
      <w:footerReference r:id="rId3" w:type="default"/>
      <w:pgSz w:w="16838" w:h="11906" w:orient="landscape"/>
      <w:pgMar w:top="1587" w:right="2098" w:bottom="1587" w:left="1984"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723D78-1B2E-4361-9CD5-A58CA8049A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553881-BE62-4DD6-93D6-F6E71ABA1EBC}"/>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A65023E5-6A23-419B-A0A0-F4402BF4B7E4}"/>
  </w:font>
  <w:font w:name="仿宋_GB2312">
    <w:panose1 w:val="02010609030101010101"/>
    <w:charset w:val="86"/>
    <w:family w:val="modern"/>
    <w:pitch w:val="default"/>
    <w:sig w:usb0="00000001" w:usb1="080E0000" w:usb2="00000000" w:usb3="00000000" w:csb0="00040000" w:csb1="00000000"/>
    <w:embedRegular r:id="rId4" w:fontKey="{05BB48B7-0CEA-40D5-9EDA-A7600DAB291A}"/>
  </w:font>
  <w:font w:name="方正仿宋_GBK">
    <w:panose1 w:val="03000509000000000000"/>
    <w:charset w:val="86"/>
    <w:family w:val="auto"/>
    <w:pitch w:val="default"/>
    <w:sig w:usb0="00000001" w:usb1="080E0000" w:usb2="00000000" w:usb3="00000000" w:csb0="00040000" w:csb1="00000000"/>
    <w:embedRegular r:id="rId5" w:fontKey="{E56E0CA8-3985-442B-B06B-B0F120592A58}"/>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6" w:fontKey="{8798A10F-0CE9-46CB-861A-BF1BA14957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pPr>
                      <w:pStyle w:val="4"/>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N2EzNGMwMDNhNGEyMTNmNDhiNGQ2MzA0MWM4YmQifQ=="/>
  </w:docVars>
  <w:rsids>
    <w:rsidRoot w:val="003475AA"/>
    <w:rsid w:val="00013858"/>
    <w:rsid w:val="0001653A"/>
    <w:rsid w:val="00046804"/>
    <w:rsid w:val="00077878"/>
    <w:rsid w:val="000917BD"/>
    <w:rsid w:val="00096449"/>
    <w:rsid w:val="000C5531"/>
    <w:rsid w:val="000D386A"/>
    <w:rsid w:val="00185BAF"/>
    <w:rsid w:val="001C3D15"/>
    <w:rsid w:val="00203718"/>
    <w:rsid w:val="00207B35"/>
    <w:rsid w:val="00230D05"/>
    <w:rsid w:val="002C48FB"/>
    <w:rsid w:val="002C4A9E"/>
    <w:rsid w:val="002E065F"/>
    <w:rsid w:val="002F2E08"/>
    <w:rsid w:val="00303FEE"/>
    <w:rsid w:val="0030759C"/>
    <w:rsid w:val="00335FDB"/>
    <w:rsid w:val="00341566"/>
    <w:rsid w:val="003475AA"/>
    <w:rsid w:val="00394D25"/>
    <w:rsid w:val="003A32C0"/>
    <w:rsid w:val="003C4CFA"/>
    <w:rsid w:val="003D0404"/>
    <w:rsid w:val="003D21B2"/>
    <w:rsid w:val="003D3833"/>
    <w:rsid w:val="00427327"/>
    <w:rsid w:val="004342B5"/>
    <w:rsid w:val="00443D5A"/>
    <w:rsid w:val="00497793"/>
    <w:rsid w:val="004A0F78"/>
    <w:rsid w:val="004F4931"/>
    <w:rsid w:val="004F576B"/>
    <w:rsid w:val="00502D40"/>
    <w:rsid w:val="005204F8"/>
    <w:rsid w:val="005233BF"/>
    <w:rsid w:val="005532AA"/>
    <w:rsid w:val="005705C6"/>
    <w:rsid w:val="005750AF"/>
    <w:rsid w:val="005F521C"/>
    <w:rsid w:val="00616A2C"/>
    <w:rsid w:val="00632A62"/>
    <w:rsid w:val="00632E98"/>
    <w:rsid w:val="00635460"/>
    <w:rsid w:val="00682111"/>
    <w:rsid w:val="00690835"/>
    <w:rsid w:val="006908B7"/>
    <w:rsid w:val="0069669D"/>
    <w:rsid w:val="00696BF3"/>
    <w:rsid w:val="006B6688"/>
    <w:rsid w:val="006C40D2"/>
    <w:rsid w:val="006E033D"/>
    <w:rsid w:val="006E1C7B"/>
    <w:rsid w:val="00700EC2"/>
    <w:rsid w:val="00704106"/>
    <w:rsid w:val="0075164F"/>
    <w:rsid w:val="0078463C"/>
    <w:rsid w:val="007B407A"/>
    <w:rsid w:val="007D2FB5"/>
    <w:rsid w:val="007E66E1"/>
    <w:rsid w:val="00815175"/>
    <w:rsid w:val="008176FD"/>
    <w:rsid w:val="00832D46"/>
    <w:rsid w:val="00856016"/>
    <w:rsid w:val="008C25F0"/>
    <w:rsid w:val="008F118A"/>
    <w:rsid w:val="00935C9A"/>
    <w:rsid w:val="009565DA"/>
    <w:rsid w:val="009920E3"/>
    <w:rsid w:val="009C0234"/>
    <w:rsid w:val="009C0A2B"/>
    <w:rsid w:val="009D0F3B"/>
    <w:rsid w:val="00A31527"/>
    <w:rsid w:val="00A5525A"/>
    <w:rsid w:val="00A86BC3"/>
    <w:rsid w:val="00B1135D"/>
    <w:rsid w:val="00B11BD2"/>
    <w:rsid w:val="00B16A3E"/>
    <w:rsid w:val="00B20281"/>
    <w:rsid w:val="00B2601F"/>
    <w:rsid w:val="00B347AC"/>
    <w:rsid w:val="00B44E29"/>
    <w:rsid w:val="00B50E91"/>
    <w:rsid w:val="00B52D09"/>
    <w:rsid w:val="00C17FDC"/>
    <w:rsid w:val="00C22749"/>
    <w:rsid w:val="00C30BCD"/>
    <w:rsid w:val="00C35866"/>
    <w:rsid w:val="00C46960"/>
    <w:rsid w:val="00C617DD"/>
    <w:rsid w:val="00C82867"/>
    <w:rsid w:val="00CA21CF"/>
    <w:rsid w:val="00CA6FBC"/>
    <w:rsid w:val="00CB3551"/>
    <w:rsid w:val="00CE7CCD"/>
    <w:rsid w:val="00D07C44"/>
    <w:rsid w:val="00D2184D"/>
    <w:rsid w:val="00D454CB"/>
    <w:rsid w:val="00D54399"/>
    <w:rsid w:val="00D71EE9"/>
    <w:rsid w:val="00DF2E71"/>
    <w:rsid w:val="00E10192"/>
    <w:rsid w:val="00E1527D"/>
    <w:rsid w:val="00E2527B"/>
    <w:rsid w:val="00E4023B"/>
    <w:rsid w:val="00E64744"/>
    <w:rsid w:val="00E818A3"/>
    <w:rsid w:val="00EE2D0C"/>
    <w:rsid w:val="00EF1116"/>
    <w:rsid w:val="00EF628C"/>
    <w:rsid w:val="00F01AD7"/>
    <w:rsid w:val="00F30FBE"/>
    <w:rsid w:val="00F35FD8"/>
    <w:rsid w:val="00F448A1"/>
    <w:rsid w:val="00F53735"/>
    <w:rsid w:val="00F559A5"/>
    <w:rsid w:val="00F75B01"/>
    <w:rsid w:val="00FB6C62"/>
    <w:rsid w:val="00FE1B6B"/>
    <w:rsid w:val="01317F69"/>
    <w:rsid w:val="016025FC"/>
    <w:rsid w:val="01883901"/>
    <w:rsid w:val="02160F0D"/>
    <w:rsid w:val="02BC4A08"/>
    <w:rsid w:val="03ED4857"/>
    <w:rsid w:val="05227593"/>
    <w:rsid w:val="052E6A0C"/>
    <w:rsid w:val="06480801"/>
    <w:rsid w:val="066151E2"/>
    <w:rsid w:val="067A7CBC"/>
    <w:rsid w:val="067E2CDC"/>
    <w:rsid w:val="069F0814"/>
    <w:rsid w:val="07304ED7"/>
    <w:rsid w:val="080A5070"/>
    <w:rsid w:val="083E4D1A"/>
    <w:rsid w:val="08836BD0"/>
    <w:rsid w:val="08B01A1D"/>
    <w:rsid w:val="093F6F9B"/>
    <w:rsid w:val="0970184A"/>
    <w:rsid w:val="09DA4F52"/>
    <w:rsid w:val="09F204B1"/>
    <w:rsid w:val="0A0755FA"/>
    <w:rsid w:val="0A382368"/>
    <w:rsid w:val="0A850B1D"/>
    <w:rsid w:val="0B0D58E7"/>
    <w:rsid w:val="0B333F67"/>
    <w:rsid w:val="0C542D5E"/>
    <w:rsid w:val="0C762CD4"/>
    <w:rsid w:val="0CB8153E"/>
    <w:rsid w:val="0CEF08B2"/>
    <w:rsid w:val="0CF956B3"/>
    <w:rsid w:val="0CFF716D"/>
    <w:rsid w:val="0D227D66"/>
    <w:rsid w:val="0D2B7F62"/>
    <w:rsid w:val="0DA15ACD"/>
    <w:rsid w:val="0DDE4FD5"/>
    <w:rsid w:val="0DFC36AD"/>
    <w:rsid w:val="0E333D5D"/>
    <w:rsid w:val="0E645B97"/>
    <w:rsid w:val="0EB977F0"/>
    <w:rsid w:val="0EF30E7F"/>
    <w:rsid w:val="0F503CB0"/>
    <w:rsid w:val="0F96368D"/>
    <w:rsid w:val="10480E2B"/>
    <w:rsid w:val="10703EDE"/>
    <w:rsid w:val="110006C9"/>
    <w:rsid w:val="11276C93"/>
    <w:rsid w:val="119B44D2"/>
    <w:rsid w:val="11C049F1"/>
    <w:rsid w:val="12413D84"/>
    <w:rsid w:val="125215C0"/>
    <w:rsid w:val="12654562"/>
    <w:rsid w:val="1266742B"/>
    <w:rsid w:val="13051255"/>
    <w:rsid w:val="133D09EF"/>
    <w:rsid w:val="13497394"/>
    <w:rsid w:val="1368517D"/>
    <w:rsid w:val="13750189"/>
    <w:rsid w:val="138D39AF"/>
    <w:rsid w:val="13963C5C"/>
    <w:rsid w:val="13B80076"/>
    <w:rsid w:val="13BA3DEE"/>
    <w:rsid w:val="14BA1BCC"/>
    <w:rsid w:val="14BA7E1E"/>
    <w:rsid w:val="14DE1D5E"/>
    <w:rsid w:val="14EF780E"/>
    <w:rsid w:val="15316332"/>
    <w:rsid w:val="155679F1"/>
    <w:rsid w:val="15AC7766"/>
    <w:rsid w:val="16465E0D"/>
    <w:rsid w:val="16534086"/>
    <w:rsid w:val="169E17A5"/>
    <w:rsid w:val="16D57191"/>
    <w:rsid w:val="17141EB2"/>
    <w:rsid w:val="178622EA"/>
    <w:rsid w:val="17B44FF8"/>
    <w:rsid w:val="17C27715"/>
    <w:rsid w:val="17E0430D"/>
    <w:rsid w:val="183C74C7"/>
    <w:rsid w:val="18C72F35"/>
    <w:rsid w:val="197D7D98"/>
    <w:rsid w:val="19A60971"/>
    <w:rsid w:val="1A0832FB"/>
    <w:rsid w:val="1A4F2DB6"/>
    <w:rsid w:val="1A7D5B75"/>
    <w:rsid w:val="1AD0039B"/>
    <w:rsid w:val="1B020AAD"/>
    <w:rsid w:val="1B0D6EF9"/>
    <w:rsid w:val="1B2F50C2"/>
    <w:rsid w:val="1BC81072"/>
    <w:rsid w:val="1BCD2E96"/>
    <w:rsid w:val="1BDD2D6F"/>
    <w:rsid w:val="1C957A6E"/>
    <w:rsid w:val="1CB734D0"/>
    <w:rsid w:val="1CF77E61"/>
    <w:rsid w:val="1D2D7103"/>
    <w:rsid w:val="1D6D3C7F"/>
    <w:rsid w:val="1DA33B45"/>
    <w:rsid w:val="1DC835AB"/>
    <w:rsid w:val="1DD37047"/>
    <w:rsid w:val="1E340C41"/>
    <w:rsid w:val="1E8E65A3"/>
    <w:rsid w:val="1EDC730E"/>
    <w:rsid w:val="1F4D6119"/>
    <w:rsid w:val="1F6B2440"/>
    <w:rsid w:val="1F8E612F"/>
    <w:rsid w:val="1F9C4CF0"/>
    <w:rsid w:val="1FCD6C57"/>
    <w:rsid w:val="1FF40EAB"/>
    <w:rsid w:val="1FF71F26"/>
    <w:rsid w:val="2195577D"/>
    <w:rsid w:val="21AB121A"/>
    <w:rsid w:val="21F4671D"/>
    <w:rsid w:val="22737F8A"/>
    <w:rsid w:val="22DB5B2F"/>
    <w:rsid w:val="22E9024C"/>
    <w:rsid w:val="23243032"/>
    <w:rsid w:val="23566F63"/>
    <w:rsid w:val="2372434A"/>
    <w:rsid w:val="238A3FE8"/>
    <w:rsid w:val="23A221A9"/>
    <w:rsid w:val="23C30A9D"/>
    <w:rsid w:val="23C43A88"/>
    <w:rsid w:val="24D258A5"/>
    <w:rsid w:val="25D6438C"/>
    <w:rsid w:val="25DA4C26"/>
    <w:rsid w:val="25EF3DCB"/>
    <w:rsid w:val="25FF38E2"/>
    <w:rsid w:val="261C26E6"/>
    <w:rsid w:val="264E6335"/>
    <w:rsid w:val="26D27249"/>
    <w:rsid w:val="26DA707A"/>
    <w:rsid w:val="27AA55AC"/>
    <w:rsid w:val="27B64475"/>
    <w:rsid w:val="27D330A9"/>
    <w:rsid w:val="280451E0"/>
    <w:rsid w:val="285055FC"/>
    <w:rsid w:val="28C56D3D"/>
    <w:rsid w:val="28E042E2"/>
    <w:rsid w:val="28E31299"/>
    <w:rsid w:val="29EE5A67"/>
    <w:rsid w:val="2A407548"/>
    <w:rsid w:val="2A7D74CC"/>
    <w:rsid w:val="2A8B7E3A"/>
    <w:rsid w:val="2ABF7AE4"/>
    <w:rsid w:val="2BD55811"/>
    <w:rsid w:val="2C0F23A5"/>
    <w:rsid w:val="2C6C77F8"/>
    <w:rsid w:val="2C8F0B62"/>
    <w:rsid w:val="2C994A91"/>
    <w:rsid w:val="2CB5119F"/>
    <w:rsid w:val="2CE83322"/>
    <w:rsid w:val="2D4D14E3"/>
    <w:rsid w:val="2D917516"/>
    <w:rsid w:val="2E9A7907"/>
    <w:rsid w:val="2F370591"/>
    <w:rsid w:val="2F3A3BDD"/>
    <w:rsid w:val="2F4A02C4"/>
    <w:rsid w:val="2F6E294B"/>
    <w:rsid w:val="2F752CF4"/>
    <w:rsid w:val="2FCF4325"/>
    <w:rsid w:val="2FE10559"/>
    <w:rsid w:val="2FFB15BE"/>
    <w:rsid w:val="30590093"/>
    <w:rsid w:val="310444A3"/>
    <w:rsid w:val="31436D79"/>
    <w:rsid w:val="315A40C3"/>
    <w:rsid w:val="32AD3324"/>
    <w:rsid w:val="32B819E9"/>
    <w:rsid w:val="32C32302"/>
    <w:rsid w:val="339064C2"/>
    <w:rsid w:val="33AB32FB"/>
    <w:rsid w:val="347656B7"/>
    <w:rsid w:val="348778C5"/>
    <w:rsid w:val="352E5F92"/>
    <w:rsid w:val="35675000"/>
    <w:rsid w:val="35D02BA5"/>
    <w:rsid w:val="36B971F0"/>
    <w:rsid w:val="36D13079"/>
    <w:rsid w:val="36DD1DB3"/>
    <w:rsid w:val="36FC6348"/>
    <w:rsid w:val="371030F6"/>
    <w:rsid w:val="374E0226"/>
    <w:rsid w:val="3787198A"/>
    <w:rsid w:val="37FD5697"/>
    <w:rsid w:val="381D6354"/>
    <w:rsid w:val="38AC5B4C"/>
    <w:rsid w:val="390C4DC5"/>
    <w:rsid w:val="39934616"/>
    <w:rsid w:val="39DD4848"/>
    <w:rsid w:val="39DE6E3C"/>
    <w:rsid w:val="39FC665F"/>
    <w:rsid w:val="3A0A0D7C"/>
    <w:rsid w:val="3A417BD5"/>
    <w:rsid w:val="3AA52853"/>
    <w:rsid w:val="3B365BA1"/>
    <w:rsid w:val="3CEC29BB"/>
    <w:rsid w:val="3D766F81"/>
    <w:rsid w:val="3DA45043"/>
    <w:rsid w:val="3DEB5DED"/>
    <w:rsid w:val="3DEE2762"/>
    <w:rsid w:val="3DF2613A"/>
    <w:rsid w:val="3E104D62"/>
    <w:rsid w:val="3E506F79"/>
    <w:rsid w:val="3EBC63BD"/>
    <w:rsid w:val="3ECD4126"/>
    <w:rsid w:val="3F161F71"/>
    <w:rsid w:val="3F1834E2"/>
    <w:rsid w:val="3F982986"/>
    <w:rsid w:val="3FB672B0"/>
    <w:rsid w:val="3FD85478"/>
    <w:rsid w:val="40183AC7"/>
    <w:rsid w:val="40420B44"/>
    <w:rsid w:val="404F1B83"/>
    <w:rsid w:val="405F16F6"/>
    <w:rsid w:val="414C1C7A"/>
    <w:rsid w:val="41B15F81"/>
    <w:rsid w:val="41B82E6B"/>
    <w:rsid w:val="420E6F2F"/>
    <w:rsid w:val="42127AEA"/>
    <w:rsid w:val="42530DE6"/>
    <w:rsid w:val="42884F34"/>
    <w:rsid w:val="42905B96"/>
    <w:rsid w:val="43947908"/>
    <w:rsid w:val="43F16B09"/>
    <w:rsid w:val="440E3217"/>
    <w:rsid w:val="441D5B50"/>
    <w:rsid w:val="446472DA"/>
    <w:rsid w:val="44722F56"/>
    <w:rsid w:val="45050ABD"/>
    <w:rsid w:val="455C4456"/>
    <w:rsid w:val="455D76AC"/>
    <w:rsid w:val="4588349D"/>
    <w:rsid w:val="45B3150E"/>
    <w:rsid w:val="45C85647"/>
    <w:rsid w:val="45EB47C7"/>
    <w:rsid w:val="47925F0D"/>
    <w:rsid w:val="489E328D"/>
    <w:rsid w:val="48E924A4"/>
    <w:rsid w:val="48F06755"/>
    <w:rsid w:val="49066BB2"/>
    <w:rsid w:val="493D00FA"/>
    <w:rsid w:val="49B605D8"/>
    <w:rsid w:val="49BA14B8"/>
    <w:rsid w:val="4A873D23"/>
    <w:rsid w:val="4AED5F14"/>
    <w:rsid w:val="4B2C48CA"/>
    <w:rsid w:val="4B871B00"/>
    <w:rsid w:val="4BBC5C4E"/>
    <w:rsid w:val="4BF592DF"/>
    <w:rsid w:val="4C1F4A58"/>
    <w:rsid w:val="4C372C2E"/>
    <w:rsid w:val="4C775E8D"/>
    <w:rsid w:val="4CAF7561"/>
    <w:rsid w:val="4CC00BC3"/>
    <w:rsid w:val="4CFF6643"/>
    <w:rsid w:val="4EBC7D13"/>
    <w:rsid w:val="4F1D6A04"/>
    <w:rsid w:val="503A5697"/>
    <w:rsid w:val="504A1A7A"/>
    <w:rsid w:val="504F52E3"/>
    <w:rsid w:val="505226DD"/>
    <w:rsid w:val="50722D7F"/>
    <w:rsid w:val="50876859"/>
    <w:rsid w:val="50CA6717"/>
    <w:rsid w:val="50FD46AD"/>
    <w:rsid w:val="51BB2504"/>
    <w:rsid w:val="52214A5D"/>
    <w:rsid w:val="53052F13"/>
    <w:rsid w:val="530A729F"/>
    <w:rsid w:val="53BB67EB"/>
    <w:rsid w:val="55164621"/>
    <w:rsid w:val="55197C6D"/>
    <w:rsid w:val="558F6181"/>
    <w:rsid w:val="55F949A8"/>
    <w:rsid w:val="566B274A"/>
    <w:rsid w:val="56794E67"/>
    <w:rsid w:val="56B7773E"/>
    <w:rsid w:val="56E952B6"/>
    <w:rsid w:val="5778F748"/>
    <w:rsid w:val="57A203EE"/>
    <w:rsid w:val="57B81BA1"/>
    <w:rsid w:val="57BBBD92"/>
    <w:rsid w:val="57E502DB"/>
    <w:rsid w:val="57EE3358"/>
    <w:rsid w:val="57F92BF6"/>
    <w:rsid w:val="58A957AC"/>
    <w:rsid w:val="59E20F76"/>
    <w:rsid w:val="5A1804F3"/>
    <w:rsid w:val="5A6E0A5B"/>
    <w:rsid w:val="5A9263A6"/>
    <w:rsid w:val="5AA526C7"/>
    <w:rsid w:val="5B1558C6"/>
    <w:rsid w:val="5B523ED9"/>
    <w:rsid w:val="5BC14BBB"/>
    <w:rsid w:val="5C7B745F"/>
    <w:rsid w:val="5DB20C5F"/>
    <w:rsid w:val="5DB76275"/>
    <w:rsid w:val="5DED7EE9"/>
    <w:rsid w:val="5E055233"/>
    <w:rsid w:val="5E5C1C5F"/>
    <w:rsid w:val="5E9F477D"/>
    <w:rsid w:val="5F304531"/>
    <w:rsid w:val="5FE7666D"/>
    <w:rsid w:val="600141D5"/>
    <w:rsid w:val="611B3B25"/>
    <w:rsid w:val="621E4B15"/>
    <w:rsid w:val="62285994"/>
    <w:rsid w:val="62542B7F"/>
    <w:rsid w:val="627B5AC3"/>
    <w:rsid w:val="62F51D1A"/>
    <w:rsid w:val="634A36E8"/>
    <w:rsid w:val="634B514E"/>
    <w:rsid w:val="645167D0"/>
    <w:rsid w:val="64C47802"/>
    <w:rsid w:val="650D2C1F"/>
    <w:rsid w:val="66291CDA"/>
    <w:rsid w:val="665B5C99"/>
    <w:rsid w:val="66EE505C"/>
    <w:rsid w:val="670818F0"/>
    <w:rsid w:val="67C44F61"/>
    <w:rsid w:val="67D839B8"/>
    <w:rsid w:val="680C4F78"/>
    <w:rsid w:val="68415F73"/>
    <w:rsid w:val="68C33D20"/>
    <w:rsid w:val="68D8310B"/>
    <w:rsid w:val="699833FF"/>
    <w:rsid w:val="69F745C9"/>
    <w:rsid w:val="6A4B0471"/>
    <w:rsid w:val="6A876FCF"/>
    <w:rsid w:val="6B154D26"/>
    <w:rsid w:val="6B301415"/>
    <w:rsid w:val="6B5477F9"/>
    <w:rsid w:val="6B99345E"/>
    <w:rsid w:val="6BAA4A2F"/>
    <w:rsid w:val="6BD44496"/>
    <w:rsid w:val="6C382C77"/>
    <w:rsid w:val="6C6B4DFB"/>
    <w:rsid w:val="6C7041BF"/>
    <w:rsid w:val="6D3612B8"/>
    <w:rsid w:val="6D673814"/>
    <w:rsid w:val="6D6830E8"/>
    <w:rsid w:val="6DB31310"/>
    <w:rsid w:val="6DE035C6"/>
    <w:rsid w:val="6E027099"/>
    <w:rsid w:val="6E260989"/>
    <w:rsid w:val="6E2A65EF"/>
    <w:rsid w:val="6E8509E0"/>
    <w:rsid w:val="6E902B47"/>
    <w:rsid w:val="6F34735B"/>
    <w:rsid w:val="6F423F38"/>
    <w:rsid w:val="6F76453C"/>
    <w:rsid w:val="6F7FBCB2"/>
    <w:rsid w:val="6FAE34CE"/>
    <w:rsid w:val="6FCC3E02"/>
    <w:rsid w:val="6FDD7FCF"/>
    <w:rsid w:val="7040659E"/>
    <w:rsid w:val="70726AB6"/>
    <w:rsid w:val="70903082"/>
    <w:rsid w:val="713A4D9B"/>
    <w:rsid w:val="714479C8"/>
    <w:rsid w:val="717F6C52"/>
    <w:rsid w:val="71836549"/>
    <w:rsid w:val="71A010A2"/>
    <w:rsid w:val="71BF02EA"/>
    <w:rsid w:val="72211D43"/>
    <w:rsid w:val="7237216F"/>
    <w:rsid w:val="72783DCD"/>
    <w:rsid w:val="7330175C"/>
    <w:rsid w:val="73BE1EBD"/>
    <w:rsid w:val="73F85B5B"/>
    <w:rsid w:val="740F603E"/>
    <w:rsid w:val="741144D9"/>
    <w:rsid w:val="74FE4B67"/>
    <w:rsid w:val="755723C0"/>
    <w:rsid w:val="756248C1"/>
    <w:rsid w:val="75952EE8"/>
    <w:rsid w:val="75BF05C3"/>
    <w:rsid w:val="75F71CA5"/>
    <w:rsid w:val="7621477C"/>
    <w:rsid w:val="770F2826"/>
    <w:rsid w:val="77434B3E"/>
    <w:rsid w:val="776D7EB0"/>
    <w:rsid w:val="77D154C4"/>
    <w:rsid w:val="785C02A9"/>
    <w:rsid w:val="78656BA2"/>
    <w:rsid w:val="786D42B6"/>
    <w:rsid w:val="788D7EA7"/>
    <w:rsid w:val="789E20B4"/>
    <w:rsid w:val="79901625"/>
    <w:rsid w:val="79C1605A"/>
    <w:rsid w:val="7A410F49"/>
    <w:rsid w:val="7A577DCC"/>
    <w:rsid w:val="7A5F5873"/>
    <w:rsid w:val="7A6D1D3E"/>
    <w:rsid w:val="7A7632E8"/>
    <w:rsid w:val="7AB12572"/>
    <w:rsid w:val="7ACB4CB6"/>
    <w:rsid w:val="7B0F7F9D"/>
    <w:rsid w:val="7B503B39"/>
    <w:rsid w:val="7B51165F"/>
    <w:rsid w:val="7C662EE9"/>
    <w:rsid w:val="7DB54128"/>
    <w:rsid w:val="7DD579A2"/>
    <w:rsid w:val="7E6D055E"/>
    <w:rsid w:val="7E8B30DA"/>
    <w:rsid w:val="7E944CF9"/>
    <w:rsid w:val="7ECF746B"/>
    <w:rsid w:val="7F297A01"/>
    <w:rsid w:val="7F425A56"/>
    <w:rsid w:val="7F954211"/>
    <w:rsid w:val="7FBE4DEA"/>
    <w:rsid w:val="7FF7B4F7"/>
    <w:rsid w:val="977C926E"/>
    <w:rsid w:val="A8EDFA8A"/>
    <w:rsid w:val="BBBF47FE"/>
    <w:rsid w:val="BBFCEA5D"/>
    <w:rsid w:val="BBFFBD1B"/>
    <w:rsid w:val="BDDB3D4A"/>
    <w:rsid w:val="DDFD8FA7"/>
    <w:rsid w:val="DEFFD152"/>
    <w:rsid w:val="DF6C0F5E"/>
    <w:rsid w:val="EFFDC966"/>
    <w:rsid w:val="F34FEB88"/>
    <w:rsid w:val="F9D7FE32"/>
    <w:rsid w:val="F9FCF4E5"/>
    <w:rsid w:val="FBD7B2EA"/>
    <w:rsid w:val="FBF5FC22"/>
    <w:rsid w:val="FBFFF52E"/>
    <w:rsid w:val="FDF4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customStyle="1" w:styleId="1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8353</Words>
  <Characters>8893</Characters>
  <Lines>53</Lines>
  <Paragraphs>15</Paragraphs>
  <TotalTime>49</TotalTime>
  <ScaleCrop>false</ScaleCrop>
  <LinksUpToDate>false</LinksUpToDate>
  <CharactersWithSpaces>8900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2021-09-10T02:16:00Z</dcterms:created>
  <dc:creator>张长宏</dc:creator>
  <cp:lastModifiedBy>HP</cp:lastModifiedBy>
  <cp:lastPrinted>2022-11-29T09:23:00Z</cp:lastPrinted>
  <dcterms:modified xsi:type="dcterms:W3CDTF">2022-12-09T07:09:52Z</dcterms:modified>
  <dc:title>关于开展学校共青团改革评价的工作提示</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44E75E0DF00748E8904EAF5DC5DCD761</vt:lpwstr>
  </property>
</Properties>
</file>